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5E" w:rsidRPr="004968CD" w:rsidRDefault="0084234E" w:rsidP="005E5D6D">
      <w:pPr>
        <w:pStyle w:val="Style0"/>
        <w:jc w:val="center"/>
        <w:rPr>
          <w:rFonts w:ascii="Times New Roman" w:hAnsi="Times New Roman" w:cs="Times New Roman"/>
          <w:b/>
        </w:rPr>
      </w:pPr>
      <w:r w:rsidRPr="004968CD">
        <w:rPr>
          <w:rFonts w:ascii="Times New Roman" w:hAnsi="Times New Roman" w:cs="Times New Roman"/>
          <w:b/>
        </w:rPr>
        <w:t xml:space="preserve">OAG </w:t>
      </w:r>
      <w:r w:rsidR="00F550EC" w:rsidRPr="004968CD">
        <w:rPr>
          <w:rFonts w:ascii="Times New Roman" w:hAnsi="Times New Roman" w:cs="Times New Roman"/>
          <w:b/>
        </w:rPr>
        <w:t xml:space="preserve">Temporary </w:t>
      </w:r>
      <w:r w:rsidR="003A57B6" w:rsidRPr="004968CD">
        <w:rPr>
          <w:rFonts w:ascii="Times New Roman" w:hAnsi="Times New Roman" w:cs="Times New Roman"/>
          <w:b/>
        </w:rPr>
        <w:t>Personnel Services</w:t>
      </w:r>
    </w:p>
    <w:p w:rsidR="0084234E" w:rsidRPr="004968CD" w:rsidRDefault="0084234E" w:rsidP="005E5D6D">
      <w:pPr>
        <w:pStyle w:val="Style0"/>
        <w:jc w:val="center"/>
        <w:rPr>
          <w:rFonts w:ascii="Times New Roman" w:hAnsi="Times New Roman" w:cs="Times New Roman"/>
          <w:b/>
        </w:rPr>
      </w:pPr>
      <w:r w:rsidRPr="004968CD">
        <w:rPr>
          <w:rFonts w:ascii="Times New Roman" w:hAnsi="Times New Roman" w:cs="Times New Roman"/>
          <w:b/>
        </w:rPr>
        <w:t xml:space="preserve">Request for </w:t>
      </w:r>
      <w:r w:rsidR="007F0D18" w:rsidRPr="004968CD">
        <w:rPr>
          <w:rFonts w:ascii="Times New Roman" w:hAnsi="Times New Roman" w:cs="Times New Roman"/>
          <w:b/>
        </w:rPr>
        <w:t>Quote (RFQ)</w:t>
      </w:r>
    </w:p>
    <w:p w:rsidR="007A2815" w:rsidRPr="004968CD" w:rsidRDefault="007A2815" w:rsidP="005E5D6D">
      <w:pPr>
        <w:ind w:left="720"/>
      </w:pPr>
    </w:p>
    <w:p w:rsidR="00106619" w:rsidRPr="004968CD" w:rsidRDefault="00106619" w:rsidP="00A3481E">
      <w:pPr>
        <w:numPr>
          <w:ilvl w:val="0"/>
          <w:numId w:val="4"/>
        </w:numPr>
      </w:pPr>
      <w:r w:rsidRPr="004968CD">
        <w:rPr>
          <w:b/>
          <w:color w:val="000000"/>
        </w:rPr>
        <w:t>S</w:t>
      </w:r>
      <w:r w:rsidR="007F0D18" w:rsidRPr="004968CD">
        <w:rPr>
          <w:b/>
          <w:color w:val="000000"/>
        </w:rPr>
        <w:t>TATEMENT OF PROJECT</w:t>
      </w:r>
      <w:r w:rsidRPr="004968CD">
        <w:t xml:space="preserve"> </w:t>
      </w:r>
    </w:p>
    <w:p w:rsidR="007F0D18" w:rsidRDefault="00521D56" w:rsidP="005E5D6D">
      <w:pPr>
        <w:ind w:left="1440"/>
        <w:rPr>
          <w:sz w:val="22"/>
          <w:szCs w:val="22"/>
        </w:rPr>
      </w:pPr>
      <w:r w:rsidRPr="004968CD">
        <w:t xml:space="preserve">This </w:t>
      </w:r>
      <w:r w:rsidR="0084234E" w:rsidRPr="004968CD">
        <w:t>request</w:t>
      </w:r>
      <w:r w:rsidR="00523FF3" w:rsidRPr="004968CD">
        <w:t xml:space="preserve"> </w:t>
      </w:r>
      <w:r w:rsidR="007A2815" w:rsidRPr="004968CD">
        <w:t xml:space="preserve">is designed to provide </w:t>
      </w:r>
      <w:r w:rsidR="002A2BFB" w:rsidRPr="004968CD">
        <w:t xml:space="preserve">prospective bidders with </w:t>
      </w:r>
      <w:r w:rsidR="007A2815" w:rsidRPr="004968CD">
        <w:t>information on requirements associated with</w:t>
      </w:r>
      <w:r w:rsidR="0084234E" w:rsidRPr="004968CD">
        <w:t xml:space="preserve"> temporary </w:t>
      </w:r>
      <w:r w:rsidR="003A57B6" w:rsidRPr="004968CD">
        <w:t xml:space="preserve">personnel services </w:t>
      </w:r>
      <w:r w:rsidR="00140F5E" w:rsidRPr="004968CD">
        <w:t xml:space="preserve">for the Pennsylvania </w:t>
      </w:r>
      <w:r w:rsidR="000D368C" w:rsidRPr="004968CD">
        <w:t>Office of Attorney General (</w:t>
      </w:r>
      <w:r w:rsidR="00EB3922" w:rsidRPr="004968CD">
        <w:t>“O</w:t>
      </w:r>
      <w:r w:rsidR="000D368C" w:rsidRPr="004968CD">
        <w:t>AG</w:t>
      </w:r>
      <w:r w:rsidR="00EB3922" w:rsidRPr="004968CD">
        <w:t>”</w:t>
      </w:r>
      <w:r w:rsidR="000D368C" w:rsidRPr="004968CD">
        <w:t>)</w:t>
      </w:r>
      <w:r w:rsidR="00A20E23" w:rsidRPr="004968CD">
        <w:t>.</w:t>
      </w:r>
      <w:r w:rsidR="00106619" w:rsidRPr="004968CD">
        <w:t xml:space="preserve">  </w:t>
      </w:r>
      <w:r w:rsidR="007B17E9" w:rsidRPr="004968CD">
        <w:t xml:space="preserve">The OAG is seeking a contractor to </w:t>
      </w:r>
      <w:r w:rsidR="007B17E9" w:rsidRPr="00A3481E">
        <w:rPr>
          <w:sz w:val="22"/>
          <w:szCs w:val="22"/>
        </w:rPr>
        <w:t xml:space="preserve">provide </w:t>
      </w:r>
      <w:r w:rsidR="00A3481E" w:rsidRPr="007B35D1">
        <w:rPr>
          <w:bCs/>
          <w:iCs/>
        </w:rPr>
        <w:t xml:space="preserve">Temporary </w:t>
      </w:r>
      <w:r w:rsidR="005F3007" w:rsidRPr="007B35D1">
        <w:rPr>
          <w:bCs/>
          <w:iCs/>
        </w:rPr>
        <w:t>Accountant II</w:t>
      </w:r>
      <w:r w:rsidR="007B35D1">
        <w:rPr>
          <w:bCs/>
          <w:iCs/>
        </w:rPr>
        <w:t>.</w:t>
      </w:r>
    </w:p>
    <w:p w:rsidR="00A3481E" w:rsidRDefault="00A3481E" w:rsidP="00A3481E"/>
    <w:p w:rsidR="00033CFA" w:rsidRPr="004968CD" w:rsidRDefault="00033CFA" w:rsidP="005E5D6D">
      <w:pPr>
        <w:ind w:left="1440"/>
      </w:pPr>
      <w:r>
        <w:t xml:space="preserve">This individual will be working remotely and is required to provide own </w:t>
      </w:r>
      <w:r w:rsidR="00A3481E">
        <w:t>computer/</w:t>
      </w:r>
      <w:r>
        <w:t xml:space="preserve">laptop, secure internet connection, and possible telephone. </w:t>
      </w:r>
      <w:r w:rsidR="00A3481E">
        <w:t>While conducting work with the Office of Attorney General applicant must have a private location while conducting work with the OAG.</w:t>
      </w:r>
    </w:p>
    <w:p w:rsidR="004968CD" w:rsidRPr="004968CD" w:rsidRDefault="004968CD" w:rsidP="005E5D6D">
      <w:pPr>
        <w:ind w:left="1440"/>
      </w:pPr>
    </w:p>
    <w:p w:rsidR="007F0D18" w:rsidRDefault="00D26E33" w:rsidP="00A3481E">
      <w:pPr>
        <w:numPr>
          <w:ilvl w:val="0"/>
          <w:numId w:val="4"/>
        </w:numPr>
        <w:rPr>
          <w:b/>
        </w:rPr>
      </w:pPr>
      <w:r>
        <w:rPr>
          <w:b/>
        </w:rPr>
        <w:t>HOURLY RATE</w:t>
      </w:r>
    </w:p>
    <w:p w:rsidR="006D3AF8" w:rsidRPr="006D3AF8" w:rsidRDefault="006D3AF8" w:rsidP="00A3481E">
      <w:pPr>
        <w:numPr>
          <w:ilvl w:val="1"/>
          <w:numId w:val="4"/>
        </w:numPr>
        <w:rPr>
          <w:b/>
        </w:rPr>
      </w:pPr>
      <w:r>
        <w:t>Interested contractors</w:t>
      </w:r>
      <w:r w:rsidR="00953225" w:rsidRPr="004968CD">
        <w:t xml:space="preserve"> must submit an </w:t>
      </w:r>
      <w:r>
        <w:t>h</w:t>
      </w:r>
      <w:r w:rsidR="007F0D18" w:rsidRPr="004968CD">
        <w:t>our</w:t>
      </w:r>
      <w:r w:rsidR="00722DB2" w:rsidRPr="004968CD">
        <w:t>ly</w:t>
      </w:r>
      <w:r w:rsidR="007F0D18" w:rsidRPr="004968CD">
        <w:t xml:space="preserve"> </w:t>
      </w:r>
      <w:r w:rsidR="00722DB2" w:rsidRPr="004968CD">
        <w:t>r</w:t>
      </w:r>
      <w:r w:rsidR="007F0D18" w:rsidRPr="004968CD">
        <w:t xml:space="preserve">ate </w:t>
      </w:r>
      <w:r w:rsidR="00953225" w:rsidRPr="004968CD">
        <w:t xml:space="preserve">for providing personnel services meeting the requirements of </w:t>
      </w:r>
      <w:r>
        <w:t xml:space="preserve">Section </w:t>
      </w:r>
      <w:r w:rsidR="00D26E33">
        <w:t>E</w:t>
      </w:r>
      <w:r>
        <w:t xml:space="preserve"> of this RFQ</w:t>
      </w:r>
      <w:r w:rsidR="00953225" w:rsidRPr="004968CD">
        <w:t xml:space="preserve">.  All expenses, including, but not limited to, wages, benefits, overhead, and insurance, shall be included in the hourly rate.  Potential </w:t>
      </w:r>
      <w:proofErr w:type="spellStart"/>
      <w:r w:rsidR="00953225" w:rsidRPr="004968CD">
        <w:t>Offeror</w:t>
      </w:r>
      <w:proofErr w:type="spellEnd"/>
      <w:r w:rsidR="00953225" w:rsidRPr="004968CD">
        <w:t xml:space="preserve"> may not charge a higher hourly rate than that provided in the quote, but may reduce the hourly rate.</w:t>
      </w:r>
    </w:p>
    <w:p w:rsidR="007F0D18" w:rsidRPr="006D3AF8" w:rsidRDefault="006D3AF8" w:rsidP="00A3481E">
      <w:pPr>
        <w:numPr>
          <w:ilvl w:val="1"/>
          <w:numId w:val="4"/>
        </w:numPr>
        <w:rPr>
          <w:b/>
        </w:rPr>
      </w:pPr>
      <w:r>
        <w:t xml:space="preserve">By submitting an hourly rate in response to this RFQ, Potential </w:t>
      </w:r>
      <w:proofErr w:type="spellStart"/>
      <w:r>
        <w:t>Offeror</w:t>
      </w:r>
      <w:proofErr w:type="spellEnd"/>
      <w:r>
        <w:t xml:space="preserve"> agree</w:t>
      </w:r>
      <w:r w:rsidR="00E96922">
        <w:t>s</w:t>
      </w:r>
      <w:r>
        <w:t xml:space="preserve"> to </w:t>
      </w:r>
      <w:r w:rsidR="00E96922">
        <w:t xml:space="preserve">be </w:t>
      </w:r>
      <w:r>
        <w:t>bound by the terms of this RFQ and the Commonwealth Standard Terms and Conditions conta</w:t>
      </w:r>
      <w:bookmarkStart w:id="0" w:name="_GoBack"/>
      <w:bookmarkEnd w:id="0"/>
      <w:r>
        <w:t xml:space="preserve">ined in Attachment 1 to this RFQ if awarded this contract.  </w:t>
      </w:r>
    </w:p>
    <w:p w:rsidR="000557A1" w:rsidRPr="004968CD" w:rsidRDefault="000557A1" w:rsidP="005E5D6D">
      <w:pPr>
        <w:ind w:left="1440" w:hanging="720"/>
        <w:rPr>
          <w:color w:val="000000"/>
        </w:rPr>
      </w:pPr>
    </w:p>
    <w:p w:rsidR="006D3AF8" w:rsidRDefault="00E96922" w:rsidP="00A3481E">
      <w:pPr>
        <w:numPr>
          <w:ilvl w:val="0"/>
          <w:numId w:val="4"/>
        </w:numPr>
      </w:pPr>
      <w:r>
        <w:rPr>
          <w:b/>
        </w:rPr>
        <w:t>AWARD</w:t>
      </w:r>
    </w:p>
    <w:p w:rsidR="006D3AF8" w:rsidRPr="004968CD" w:rsidRDefault="00D26E33" w:rsidP="00A3481E">
      <w:pPr>
        <w:numPr>
          <w:ilvl w:val="1"/>
          <w:numId w:val="4"/>
        </w:numPr>
      </w:pPr>
      <w:r>
        <w:t>The OAG will perform</w:t>
      </w:r>
      <w:r w:rsidRPr="004968CD">
        <w:t xml:space="preserve"> a best value determination </w:t>
      </w:r>
      <w:r>
        <w:t xml:space="preserve">on all </w:t>
      </w:r>
      <w:r w:rsidR="006D3AF8" w:rsidRPr="004968CD">
        <w:t>quotes</w:t>
      </w:r>
      <w:r>
        <w:t xml:space="preserve"> received in response to this RFQ</w:t>
      </w:r>
      <w:r w:rsidR="00E65266">
        <w:t xml:space="preserve">.  </w:t>
      </w:r>
      <w:r w:rsidR="006D3AF8" w:rsidRPr="004968CD">
        <w:t xml:space="preserve">Once best value has been determined, the OAG will </w:t>
      </w:r>
      <w:r>
        <w:t>notify all contractors that submitted an hourly rate to inform them whether they were selected</w:t>
      </w:r>
      <w:r w:rsidR="006D3AF8" w:rsidRPr="004968CD">
        <w:t>.</w:t>
      </w:r>
    </w:p>
    <w:p w:rsidR="006D3AF8" w:rsidRPr="006D3AF8" w:rsidRDefault="006D3AF8" w:rsidP="006D3AF8">
      <w:pPr>
        <w:ind w:left="1440"/>
      </w:pPr>
    </w:p>
    <w:p w:rsidR="00D26E33" w:rsidRDefault="00E96922" w:rsidP="00A3481E">
      <w:pPr>
        <w:numPr>
          <w:ilvl w:val="0"/>
          <w:numId w:val="4"/>
        </w:numPr>
      </w:pPr>
      <w:r>
        <w:rPr>
          <w:b/>
        </w:rPr>
        <w:t>SELECTION OF TEMPORARY PERSONNEL</w:t>
      </w:r>
    </w:p>
    <w:p w:rsidR="00D26E33" w:rsidRDefault="00D26E33" w:rsidP="00A3481E">
      <w:pPr>
        <w:numPr>
          <w:ilvl w:val="1"/>
          <w:numId w:val="4"/>
        </w:numPr>
      </w:pPr>
      <w:r>
        <w:t>Upon notification of selection, the awarded contractor shall submit to the OAG at least three resumes of individuals meeting the requirements of Section E of this RFQ for consideration.</w:t>
      </w:r>
    </w:p>
    <w:p w:rsidR="00D26E33" w:rsidRDefault="00D26E33" w:rsidP="00A3481E">
      <w:pPr>
        <w:numPr>
          <w:ilvl w:val="1"/>
          <w:numId w:val="4"/>
        </w:numPr>
      </w:pPr>
      <w:r>
        <w:t xml:space="preserve">The OAG shall </w:t>
      </w:r>
      <w:r w:rsidR="00555107">
        <w:t>have the option to interview any or all of the candidates submitted by the contractor.</w:t>
      </w:r>
    </w:p>
    <w:p w:rsidR="00323D61" w:rsidRDefault="00555107" w:rsidP="00A3481E">
      <w:pPr>
        <w:numPr>
          <w:ilvl w:val="1"/>
          <w:numId w:val="4"/>
        </w:numPr>
      </w:pPr>
      <w:r>
        <w:t>The OAG will notify the contractor of the selected candidate and provide a start date by issuing a Purchase Order.</w:t>
      </w:r>
    </w:p>
    <w:p w:rsidR="00555107" w:rsidRDefault="00323D61" w:rsidP="00A3481E">
      <w:pPr>
        <w:numPr>
          <w:ilvl w:val="1"/>
          <w:numId w:val="4"/>
        </w:numPr>
      </w:pPr>
      <w:r>
        <w:t>The selected candidate shall perform the services as an employee or subcontractor of the awarded contractor and shall not be considered an employee of the OAG.</w:t>
      </w:r>
    </w:p>
    <w:p w:rsidR="00E96922" w:rsidRDefault="00E96922" w:rsidP="00A3481E">
      <w:pPr>
        <w:numPr>
          <w:ilvl w:val="1"/>
          <w:numId w:val="4"/>
        </w:numPr>
      </w:pPr>
      <w:r>
        <w:t xml:space="preserve">If at any time during the placement period under Section F of this RFQ, the temporary personnel </w:t>
      </w:r>
      <w:proofErr w:type="gramStart"/>
      <w:r>
        <w:t>is</w:t>
      </w:r>
      <w:proofErr w:type="gramEnd"/>
      <w:r>
        <w:t xml:space="preserve"> terminated, either by OAG’s decision or voluntarily, the OAG may request more resumes from the awarded contractor following the same process as this Section D.</w:t>
      </w:r>
    </w:p>
    <w:p w:rsidR="00D26E33" w:rsidRPr="00D26E33" w:rsidRDefault="00D26E33" w:rsidP="00D26E33">
      <w:pPr>
        <w:ind w:left="1440"/>
      </w:pPr>
    </w:p>
    <w:p w:rsidR="004968CD" w:rsidRPr="00033CFA" w:rsidRDefault="004968CD" w:rsidP="00A3481E">
      <w:pPr>
        <w:numPr>
          <w:ilvl w:val="0"/>
          <w:numId w:val="4"/>
        </w:numPr>
      </w:pPr>
      <w:r w:rsidRPr="009D466A">
        <w:rPr>
          <w:b/>
        </w:rPr>
        <w:t>DUTIES OF TEMPORARY PERSONNEL</w:t>
      </w:r>
    </w:p>
    <w:p w:rsidR="005F3007" w:rsidRDefault="005F3007" w:rsidP="005F3007">
      <w:pPr>
        <w:pStyle w:val="Default"/>
        <w:ind w:left="1440"/>
      </w:pPr>
    </w:p>
    <w:p w:rsidR="005F3007" w:rsidRDefault="005F3007" w:rsidP="005F3007">
      <w:pPr>
        <w:pStyle w:val="Default"/>
        <w:ind w:left="1440"/>
        <w:rPr>
          <w:sz w:val="23"/>
          <w:szCs w:val="23"/>
        </w:rPr>
      </w:pPr>
      <w:r>
        <w:t xml:space="preserve"> </w:t>
      </w:r>
      <w:r>
        <w:rPr>
          <w:b/>
          <w:bCs/>
          <w:sz w:val="23"/>
          <w:szCs w:val="23"/>
        </w:rPr>
        <w:t xml:space="preserve">BASIC FUNCTION: </w:t>
      </w:r>
    </w:p>
    <w:p w:rsidR="00033CFA" w:rsidRPr="009D466A" w:rsidRDefault="005F3007" w:rsidP="005F3007">
      <w:pPr>
        <w:pStyle w:val="ListParagraph"/>
        <w:ind w:left="1440"/>
      </w:pPr>
      <w:r w:rsidRPr="005F3007">
        <w:rPr>
          <w:sz w:val="23"/>
          <w:szCs w:val="23"/>
        </w:rPr>
        <w:t xml:space="preserve">An employee in this position analyzes difficult financial transactions and prepares documentation, financial statements, and reports to control and account for state, federal, and grant funds, and to analyze and project financial data for a difficult program or fund or a number of less complex related programs of funds. Employees perform a wide variety of </w:t>
      </w:r>
      <w:r w:rsidRPr="005F3007">
        <w:rPr>
          <w:sz w:val="23"/>
          <w:szCs w:val="23"/>
        </w:rPr>
        <w:lastRenderedPageBreak/>
        <w:t>professional accounting work, but some assignments require an emphasis upon a specific accounting specialty. Supervision may be exercised over a small professional, technical, or clerical staff. Work is performed within general policies and procedures and is subject to review by a professional superior.</w:t>
      </w:r>
    </w:p>
    <w:p w:rsidR="005F3007" w:rsidRPr="005F3007" w:rsidRDefault="005F3007" w:rsidP="005F3007">
      <w:pPr>
        <w:pStyle w:val="Default"/>
        <w:rPr>
          <w:rFonts w:ascii="Symbol" w:hAnsi="Symbol" w:cs="Symbol"/>
        </w:rPr>
      </w:pPr>
      <w:r>
        <w:rPr>
          <w:color w:val="1F497D"/>
        </w:rPr>
        <w:tab/>
      </w:r>
      <w:r>
        <w:rPr>
          <w:color w:val="1F497D"/>
        </w:rPr>
        <w:tab/>
      </w:r>
    </w:p>
    <w:p w:rsidR="005F3007" w:rsidRPr="005F3007" w:rsidRDefault="005F3007" w:rsidP="005F3007">
      <w:pPr>
        <w:autoSpaceDE w:val="0"/>
        <w:autoSpaceDN w:val="0"/>
        <w:adjustRightInd w:val="0"/>
        <w:rPr>
          <w:rFonts w:ascii="Symbol" w:hAnsi="Symbol" w:cs="Symbol"/>
          <w:color w:val="000000"/>
        </w:rPr>
      </w:pPr>
      <w:r w:rsidRPr="005F3007">
        <w:rPr>
          <w:rFonts w:ascii="Symbol" w:hAnsi="Symbol" w:cs="Symbol"/>
          <w:color w:val="000000"/>
        </w:rPr>
        <w:t></w:t>
      </w:r>
    </w:p>
    <w:p w:rsidR="005F3007" w:rsidRPr="003644A8" w:rsidRDefault="005F3007" w:rsidP="003644A8">
      <w:pPr>
        <w:pStyle w:val="ListParagraph"/>
        <w:numPr>
          <w:ilvl w:val="2"/>
          <w:numId w:val="17"/>
        </w:numPr>
        <w:autoSpaceDE w:val="0"/>
        <w:autoSpaceDN w:val="0"/>
        <w:adjustRightInd w:val="0"/>
        <w:spacing w:after="47"/>
        <w:rPr>
          <w:color w:val="000000"/>
          <w:sz w:val="23"/>
          <w:szCs w:val="23"/>
        </w:rPr>
      </w:pPr>
      <w:r w:rsidRPr="003644A8">
        <w:rPr>
          <w:color w:val="000000"/>
          <w:sz w:val="23"/>
          <w:szCs w:val="23"/>
        </w:rPr>
        <w:t xml:space="preserve">Responsible for all payroll-related activities within the Office of Attorney General </w:t>
      </w:r>
    </w:p>
    <w:p w:rsidR="005F3007" w:rsidRPr="003644A8" w:rsidRDefault="005F3007" w:rsidP="003644A8">
      <w:pPr>
        <w:pStyle w:val="ListParagraph"/>
        <w:numPr>
          <w:ilvl w:val="0"/>
          <w:numId w:val="14"/>
        </w:numPr>
        <w:autoSpaceDE w:val="0"/>
        <w:autoSpaceDN w:val="0"/>
        <w:adjustRightInd w:val="0"/>
        <w:spacing w:after="47"/>
        <w:rPr>
          <w:color w:val="000000"/>
          <w:sz w:val="23"/>
          <w:szCs w:val="23"/>
        </w:rPr>
      </w:pPr>
      <w:r w:rsidRPr="003644A8">
        <w:rPr>
          <w:color w:val="000000"/>
          <w:sz w:val="23"/>
          <w:szCs w:val="23"/>
        </w:rPr>
        <w:t xml:space="preserve">Monitors, calculates, and completes changes for new hires, terminations, separations, deceased employees, advancements, unemployment compensation, deferred compensation, and any payroll related adjustments </w:t>
      </w:r>
    </w:p>
    <w:p w:rsidR="005F3007" w:rsidRPr="005F3007" w:rsidRDefault="005F3007" w:rsidP="005F3007">
      <w:pPr>
        <w:pStyle w:val="ListParagraph"/>
        <w:numPr>
          <w:ilvl w:val="0"/>
          <w:numId w:val="14"/>
        </w:numPr>
        <w:autoSpaceDE w:val="0"/>
        <w:autoSpaceDN w:val="0"/>
        <w:adjustRightInd w:val="0"/>
        <w:spacing w:after="47"/>
        <w:rPr>
          <w:color w:val="000000"/>
          <w:sz w:val="23"/>
          <w:szCs w:val="23"/>
        </w:rPr>
      </w:pPr>
      <w:r w:rsidRPr="005F3007">
        <w:rPr>
          <w:color w:val="000000"/>
          <w:sz w:val="23"/>
          <w:szCs w:val="23"/>
        </w:rPr>
        <w:t xml:space="preserve">Processes payroll expenditure transactions, and approves or denies pay changes in accordance with the personnel regulations, policies, and bargaining unit agreements </w:t>
      </w:r>
    </w:p>
    <w:p w:rsidR="005F3007" w:rsidRPr="005F3007" w:rsidRDefault="005F3007" w:rsidP="005F3007">
      <w:pPr>
        <w:pStyle w:val="ListParagraph"/>
        <w:numPr>
          <w:ilvl w:val="0"/>
          <w:numId w:val="14"/>
        </w:numPr>
        <w:autoSpaceDE w:val="0"/>
        <w:autoSpaceDN w:val="0"/>
        <w:adjustRightInd w:val="0"/>
        <w:spacing w:after="47"/>
        <w:rPr>
          <w:color w:val="000000"/>
          <w:sz w:val="23"/>
          <w:szCs w:val="23"/>
        </w:rPr>
      </w:pPr>
      <w:r w:rsidRPr="005F3007">
        <w:rPr>
          <w:color w:val="000000"/>
          <w:sz w:val="23"/>
          <w:szCs w:val="23"/>
        </w:rPr>
        <w:t xml:space="preserve">Processes salary claims and collects debts owed to the Commonwealth </w:t>
      </w:r>
    </w:p>
    <w:p w:rsidR="005F3007" w:rsidRPr="003644A8" w:rsidRDefault="005F3007" w:rsidP="003644A8">
      <w:pPr>
        <w:pStyle w:val="ListParagraph"/>
        <w:numPr>
          <w:ilvl w:val="0"/>
          <w:numId w:val="14"/>
        </w:numPr>
        <w:autoSpaceDE w:val="0"/>
        <w:autoSpaceDN w:val="0"/>
        <w:adjustRightInd w:val="0"/>
        <w:spacing w:after="47"/>
        <w:rPr>
          <w:color w:val="000000"/>
          <w:sz w:val="23"/>
          <w:szCs w:val="23"/>
        </w:rPr>
      </w:pPr>
      <w:r w:rsidRPr="003644A8">
        <w:rPr>
          <w:color w:val="000000"/>
          <w:sz w:val="23"/>
          <w:szCs w:val="23"/>
        </w:rPr>
        <w:t xml:space="preserve">Reviews and processes taxability of state provided vehicles, IRS and Commonwealth files for audit for domestic relations support, IRS tax levies, creditor garnishments, PHEAA loan debt, bankruptcy, local wage taxes, end of year W-2’s, W-2Cs, work-related disability, FLSA compliance, CATS wage audits, and related payroll reporting </w:t>
      </w:r>
    </w:p>
    <w:p w:rsidR="005F3007" w:rsidRPr="003644A8" w:rsidRDefault="005F3007" w:rsidP="003644A8">
      <w:pPr>
        <w:pStyle w:val="ListParagraph"/>
        <w:numPr>
          <w:ilvl w:val="0"/>
          <w:numId w:val="14"/>
        </w:numPr>
        <w:autoSpaceDE w:val="0"/>
        <w:autoSpaceDN w:val="0"/>
        <w:adjustRightInd w:val="0"/>
        <w:spacing w:after="47"/>
        <w:rPr>
          <w:color w:val="000000"/>
          <w:sz w:val="23"/>
          <w:szCs w:val="23"/>
        </w:rPr>
      </w:pPr>
      <w:r w:rsidRPr="003644A8">
        <w:rPr>
          <w:color w:val="000000"/>
          <w:sz w:val="23"/>
          <w:szCs w:val="23"/>
        </w:rPr>
        <w:t xml:space="preserve">Assists in compiling information for Right-to Know requests </w:t>
      </w:r>
    </w:p>
    <w:p w:rsidR="005F3007" w:rsidRPr="003644A8" w:rsidRDefault="005F3007" w:rsidP="003644A8">
      <w:pPr>
        <w:pStyle w:val="ListParagraph"/>
        <w:numPr>
          <w:ilvl w:val="0"/>
          <w:numId w:val="14"/>
        </w:numPr>
        <w:autoSpaceDE w:val="0"/>
        <w:autoSpaceDN w:val="0"/>
        <w:adjustRightInd w:val="0"/>
        <w:rPr>
          <w:color w:val="000000"/>
          <w:sz w:val="23"/>
          <w:szCs w:val="23"/>
        </w:rPr>
      </w:pPr>
      <w:r w:rsidRPr="003644A8">
        <w:rPr>
          <w:color w:val="000000"/>
          <w:sz w:val="23"/>
          <w:szCs w:val="23"/>
        </w:rPr>
        <w:t xml:space="preserve">Compiles data for the Court of Common Pleas and Employment Security, grant funding and reporting, SAP adjustments, and general ledger coding and posting </w:t>
      </w:r>
    </w:p>
    <w:p w:rsidR="005F3007" w:rsidRPr="003644A8" w:rsidRDefault="005F3007" w:rsidP="003644A8">
      <w:pPr>
        <w:pStyle w:val="ListParagraph"/>
        <w:numPr>
          <w:ilvl w:val="0"/>
          <w:numId w:val="14"/>
        </w:numPr>
        <w:autoSpaceDE w:val="0"/>
        <w:autoSpaceDN w:val="0"/>
        <w:adjustRightInd w:val="0"/>
        <w:spacing w:after="44"/>
        <w:rPr>
          <w:color w:val="000000"/>
          <w:sz w:val="23"/>
          <w:szCs w:val="23"/>
        </w:rPr>
      </w:pPr>
      <w:r w:rsidRPr="003644A8">
        <w:rPr>
          <w:color w:val="000000"/>
          <w:sz w:val="23"/>
          <w:szCs w:val="23"/>
        </w:rPr>
        <w:t xml:space="preserve">Monitors and maintains US Bank Travel Card </w:t>
      </w:r>
    </w:p>
    <w:p w:rsidR="005F3007" w:rsidRPr="003644A8" w:rsidRDefault="005F3007" w:rsidP="003644A8">
      <w:pPr>
        <w:pStyle w:val="ListParagraph"/>
        <w:numPr>
          <w:ilvl w:val="0"/>
          <w:numId w:val="14"/>
        </w:numPr>
        <w:autoSpaceDE w:val="0"/>
        <w:autoSpaceDN w:val="0"/>
        <w:adjustRightInd w:val="0"/>
        <w:spacing w:after="44"/>
        <w:rPr>
          <w:color w:val="000000"/>
          <w:sz w:val="23"/>
          <w:szCs w:val="23"/>
        </w:rPr>
      </w:pPr>
      <w:r w:rsidRPr="003644A8">
        <w:rPr>
          <w:color w:val="000000"/>
          <w:sz w:val="23"/>
          <w:szCs w:val="23"/>
        </w:rPr>
        <w:t xml:space="preserve">Computes, enters, and monitors collection of indebtedness for travel delinquencies or lost OAG property </w:t>
      </w:r>
    </w:p>
    <w:p w:rsidR="005F3007" w:rsidRPr="003644A8" w:rsidRDefault="005F3007" w:rsidP="003644A8">
      <w:pPr>
        <w:pStyle w:val="ListParagraph"/>
        <w:numPr>
          <w:ilvl w:val="0"/>
          <w:numId w:val="14"/>
        </w:numPr>
        <w:autoSpaceDE w:val="0"/>
        <w:autoSpaceDN w:val="0"/>
        <w:adjustRightInd w:val="0"/>
        <w:spacing w:after="44"/>
        <w:rPr>
          <w:color w:val="000000"/>
          <w:sz w:val="23"/>
          <w:szCs w:val="23"/>
        </w:rPr>
      </w:pPr>
      <w:r w:rsidRPr="003644A8">
        <w:rPr>
          <w:color w:val="000000"/>
          <w:sz w:val="23"/>
          <w:szCs w:val="23"/>
        </w:rPr>
        <w:t xml:space="preserve">Prepares or reviews trial balances and financial reports of state agencies and business enterprises that are subject to state regulations </w:t>
      </w:r>
    </w:p>
    <w:p w:rsidR="005F3007" w:rsidRPr="003644A8" w:rsidRDefault="005F3007" w:rsidP="003644A8">
      <w:pPr>
        <w:pStyle w:val="ListParagraph"/>
        <w:numPr>
          <w:ilvl w:val="0"/>
          <w:numId w:val="14"/>
        </w:numPr>
        <w:autoSpaceDE w:val="0"/>
        <w:autoSpaceDN w:val="0"/>
        <w:adjustRightInd w:val="0"/>
        <w:spacing w:after="44"/>
        <w:rPr>
          <w:color w:val="000000"/>
          <w:sz w:val="23"/>
          <w:szCs w:val="23"/>
        </w:rPr>
      </w:pPr>
      <w:r w:rsidRPr="003644A8">
        <w:rPr>
          <w:color w:val="000000"/>
          <w:sz w:val="23"/>
          <w:szCs w:val="23"/>
        </w:rPr>
        <w:t xml:space="preserve">Communicates with the Department of Treasury to prepare payroll vouchers with documentation to support any modification to the payroll database as well as printing advancement account checks, transmittals, and ACHs for the replenishment of confidential accounts </w:t>
      </w:r>
    </w:p>
    <w:p w:rsidR="005F3007" w:rsidRPr="003644A8" w:rsidRDefault="005F3007" w:rsidP="003644A8">
      <w:pPr>
        <w:pStyle w:val="ListParagraph"/>
        <w:numPr>
          <w:ilvl w:val="0"/>
          <w:numId w:val="14"/>
        </w:numPr>
        <w:autoSpaceDE w:val="0"/>
        <w:autoSpaceDN w:val="0"/>
        <w:adjustRightInd w:val="0"/>
        <w:spacing w:after="44"/>
        <w:rPr>
          <w:color w:val="000000"/>
          <w:sz w:val="23"/>
          <w:szCs w:val="23"/>
        </w:rPr>
      </w:pPr>
      <w:r w:rsidRPr="003644A8">
        <w:rPr>
          <w:color w:val="000000"/>
          <w:sz w:val="23"/>
          <w:szCs w:val="23"/>
        </w:rPr>
        <w:t xml:space="preserve">Supervises the maintenance of expenditure and budgetary control accounts and prepares financial reports </w:t>
      </w:r>
    </w:p>
    <w:p w:rsidR="005F3007" w:rsidRPr="003644A8" w:rsidRDefault="005F3007" w:rsidP="003644A8">
      <w:pPr>
        <w:pStyle w:val="ListParagraph"/>
        <w:numPr>
          <w:ilvl w:val="0"/>
          <w:numId w:val="14"/>
        </w:numPr>
        <w:autoSpaceDE w:val="0"/>
        <w:autoSpaceDN w:val="0"/>
        <w:adjustRightInd w:val="0"/>
        <w:spacing w:after="44"/>
        <w:rPr>
          <w:color w:val="000000"/>
          <w:sz w:val="23"/>
          <w:szCs w:val="23"/>
        </w:rPr>
      </w:pPr>
      <w:r w:rsidRPr="003644A8">
        <w:rPr>
          <w:color w:val="000000"/>
          <w:sz w:val="23"/>
          <w:szCs w:val="23"/>
        </w:rPr>
        <w:t xml:space="preserve">Prepares accounting reports and budgetary projects for program personnel and central accounting agencies </w:t>
      </w:r>
    </w:p>
    <w:p w:rsidR="005F3007" w:rsidRPr="003644A8" w:rsidRDefault="005F3007" w:rsidP="003644A8">
      <w:pPr>
        <w:pStyle w:val="ListParagraph"/>
        <w:numPr>
          <w:ilvl w:val="0"/>
          <w:numId w:val="16"/>
        </w:numPr>
        <w:autoSpaceDE w:val="0"/>
        <w:autoSpaceDN w:val="0"/>
        <w:adjustRightInd w:val="0"/>
        <w:spacing w:after="44"/>
        <w:rPr>
          <w:color w:val="000000"/>
          <w:sz w:val="23"/>
          <w:szCs w:val="23"/>
        </w:rPr>
      </w:pPr>
      <w:r w:rsidRPr="003644A8">
        <w:rPr>
          <w:color w:val="000000"/>
          <w:sz w:val="23"/>
          <w:szCs w:val="23"/>
        </w:rPr>
        <w:t xml:space="preserve">Prepares adjustment transactions and verifies them for the correct application of accounting principles </w:t>
      </w:r>
    </w:p>
    <w:p w:rsidR="005F3007" w:rsidRDefault="005F3007" w:rsidP="003644A8">
      <w:pPr>
        <w:pStyle w:val="ListParagraph"/>
        <w:numPr>
          <w:ilvl w:val="0"/>
          <w:numId w:val="16"/>
        </w:numPr>
        <w:autoSpaceDE w:val="0"/>
        <w:autoSpaceDN w:val="0"/>
        <w:adjustRightInd w:val="0"/>
        <w:rPr>
          <w:color w:val="000000"/>
          <w:sz w:val="23"/>
          <w:szCs w:val="23"/>
        </w:rPr>
      </w:pPr>
      <w:r w:rsidRPr="003644A8">
        <w:rPr>
          <w:color w:val="000000"/>
          <w:sz w:val="23"/>
          <w:szCs w:val="23"/>
        </w:rPr>
        <w:t xml:space="preserve">Performs related work as required </w:t>
      </w:r>
    </w:p>
    <w:p w:rsidR="003644A8" w:rsidRPr="003644A8" w:rsidRDefault="003644A8" w:rsidP="003644A8">
      <w:pPr>
        <w:pStyle w:val="ListParagraph"/>
        <w:autoSpaceDE w:val="0"/>
        <w:autoSpaceDN w:val="0"/>
        <w:adjustRightInd w:val="0"/>
        <w:ind w:left="2160"/>
        <w:rPr>
          <w:color w:val="000000"/>
          <w:sz w:val="23"/>
          <w:szCs w:val="23"/>
        </w:rPr>
      </w:pPr>
    </w:p>
    <w:p w:rsidR="005F3007" w:rsidRPr="005F3007" w:rsidRDefault="005F3007" w:rsidP="005F3007">
      <w:pPr>
        <w:autoSpaceDE w:val="0"/>
        <w:autoSpaceDN w:val="0"/>
        <w:adjustRightInd w:val="0"/>
        <w:ind w:left="720" w:firstLine="720"/>
        <w:rPr>
          <w:color w:val="000000"/>
          <w:sz w:val="23"/>
          <w:szCs w:val="23"/>
        </w:rPr>
      </w:pPr>
      <w:r w:rsidRPr="005F3007">
        <w:rPr>
          <w:b/>
          <w:bCs/>
          <w:color w:val="000000"/>
          <w:sz w:val="23"/>
          <w:szCs w:val="23"/>
        </w:rPr>
        <w:t xml:space="preserve">MINIMUM EXPERIENCE AND TRAINING: </w:t>
      </w:r>
    </w:p>
    <w:p w:rsidR="005F3007" w:rsidRPr="005F3007" w:rsidRDefault="005F3007" w:rsidP="005F3007">
      <w:pPr>
        <w:pStyle w:val="ListParagraph"/>
        <w:numPr>
          <w:ilvl w:val="0"/>
          <w:numId w:val="9"/>
        </w:numPr>
        <w:autoSpaceDE w:val="0"/>
        <w:autoSpaceDN w:val="0"/>
        <w:adjustRightInd w:val="0"/>
        <w:spacing w:after="44"/>
        <w:rPr>
          <w:color w:val="000000"/>
          <w:sz w:val="23"/>
          <w:szCs w:val="23"/>
        </w:rPr>
      </w:pPr>
      <w:r w:rsidRPr="005F3007">
        <w:rPr>
          <w:color w:val="000000"/>
          <w:sz w:val="23"/>
          <w:szCs w:val="23"/>
        </w:rPr>
        <w:t xml:space="preserve">One year as an Accountant 1 OR </w:t>
      </w:r>
    </w:p>
    <w:p w:rsidR="005F3007" w:rsidRPr="005F3007" w:rsidRDefault="005F3007" w:rsidP="005F3007">
      <w:pPr>
        <w:pStyle w:val="ListParagraph"/>
        <w:numPr>
          <w:ilvl w:val="0"/>
          <w:numId w:val="9"/>
        </w:numPr>
        <w:autoSpaceDE w:val="0"/>
        <w:autoSpaceDN w:val="0"/>
        <w:adjustRightInd w:val="0"/>
        <w:spacing w:after="44"/>
        <w:rPr>
          <w:color w:val="000000"/>
          <w:sz w:val="23"/>
          <w:szCs w:val="23"/>
        </w:rPr>
      </w:pPr>
      <w:r w:rsidRPr="005F3007">
        <w:rPr>
          <w:color w:val="000000"/>
          <w:sz w:val="23"/>
          <w:szCs w:val="23"/>
        </w:rPr>
        <w:t xml:space="preserve">A Bachelor’s degree, including or supplemented by fifteen credits in accounting, and two years of professional accounting experience OR </w:t>
      </w:r>
    </w:p>
    <w:p w:rsidR="005F3007" w:rsidRPr="005F3007" w:rsidRDefault="005F3007" w:rsidP="005F3007">
      <w:pPr>
        <w:pStyle w:val="ListParagraph"/>
        <w:numPr>
          <w:ilvl w:val="0"/>
          <w:numId w:val="9"/>
        </w:numPr>
        <w:autoSpaceDE w:val="0"/>
        <w:autoSpaceDN w:val="0"/>
        <w:adjustRightInd w:val="0"/>
        <w:spacing w:after="44"/>
        <w:rPr>
          <w:color w:val="000000"/>
          <w:sz w:val="23"/>
          <w:szCs w:val="23"/>
        </w:rPr>
      </w:pPr>
      <w:r w:rsidRPr="005F3007">
        <w:rPr>
          <w:color w:val="000000"/>
          <w:sz w:val="23"/>
          <w:szCs w:val="23"/>
        </w:rPr>
        <w:t xml:space="preserve">Four years of bookkeeping experience, fifteen college credits in accounting, and two years of professional accounting experience OR </w:t>
      </w:r>
    </w:p>
    <w:p w:rsidR="005F3007" w:rsidRPr="005F3007" w:rsidRDefault="005F3007" w:rsidP="005F3007">
      <w:pPr>
        <w:pStyle w:val="ListParagraph"/>
        <w:numPr>
          <w:ilvl w:val="0"/>
          <w:numId w:val="9"/>
        </w:numPr>
        <w:autoSpaceDE w:val="0"/>
        <w:autoSpaceDN w:val="0"/>
        <w:adjustRightInd w:val="0"/>
        <w:rPr>
          <w:color w:val="000000"/>
          <w:sz w:val="23"/>
          <w:szCs w:val="23"/>
        </w:rPr>
      </w:pPr>
      <w:r w:rsidRPr="005F3007">
        <w:rPr>
          <w:color w:val="000000"/>
          <w:sz w:val="23"/>
          <w:szCs w:val="23"/>
        </w:rPr>
        <w:t xml:space="preserve">A Master's degree in Accounting or a related field and one year of professional accounting experience </w:t>
      </w:r>
    </w:p>
    <w:p w:rsidR="005F3007" w:rsidRPr="005F3007" w:rsidRDefault="005F3007" w:rsidP="005F3007">
      <w:pPr>
        <w:autoSpaceDE w:val="0"/>
        <w:autoSpaceDN w:val="0"/>
        <w:adjustRightInd w:val="0"/>
        <w:ind w:left="1440"/>
        <w:rPr>
          <w:color w:val="000000"/>
          <w:sz w:val="23"/>
          <w:szCs w:val="23"/>
        </w:rPr>
      </w:pPr>
    </w:p>
    <w:p w:rsidR="00033CFA" w:rsidRDefault="00033CFA" w:rsidP="00033CFA">
      <w:pPr>
        <w:rPr>
          <w:color w:val="1F497D"/>
        </w:rPr>
      </w:pPr>
    </w:p>
    <w:p w:rsidR="00033CFA" w:rsidRDefault="00033CFA" w:rsidP="00033CFA">
      <w:pPr>
        <w:rPr>
          <w:color w:val="1F497D"/>
        </w:rPr>
      </w:pPr>
    </w:p>
    <w:p w:rsidR="007A2815" w:rsidRPr="009D466A" w:rsidRDefault="00555107" w:rsidP="00A3481E">
      <w:pPr>
        <w:numPr>
          <w:ilvl w:val="0"/>
          <w:numId w:val="4"/>
        </w:numPr>
        <w:rPr>
          <w:b/>
        </w:rPr>
      </w:pPr>
      <w:r w:rsidRPr="009D466A">
        <w:rPr>
          <w:b/>
        </w:rPr>
        <w:lastRenderedPageBreak/>
        <w:t>PLACEMENT</w:t>
      </w:r>
      <w:r w:rsidR="007A2815" w:rsidRPr="009D466A">
        <w:rPr>
          <w:b/>
        </w:rPr>
        <w:t xml:space="preserve"> PERIOD</w:t>
      </w:r>
    </w:p>
    <w:p w:rsidR="00555107" w:rsidRDefault="00555107" w:rsidP="00555107">
      <w:pPr>
        <w:ind w:left="1440"/>
      </w:pPr>
      <w:r w:rsidRPr="009D466A">
        <w:t xml:space="preserve">The term of the placement of the temporary personnel shall be for </w:t>
      </w:r>
      <w:r w:rsidR="003644A8">
        <w:t>six</w:t>
      </w:r>
      <w:r w:rsidR="000B5C72" w:rsidRPr="009D466A">
        <w:t xml:space="preserve"> </w:t>
      </w:r>
      <w:r w:rsidRPr="009D466A">
        <w:t>months from the start date as provided in the Purchase Order</w:t>
      </w:r>
      <w:r w:rsidR="003644A8">
        <w:t>, with possible extension if needed.</w:t>
      </w:r>
    </w:p>
    <w:p w:rsidR="00325666" w:rsidRPr="004968CD" w:rsidRDefault="00325666" w:rsidP="005E5D6D">
      <w:pPr>
        <w:ind w:left="1440" w:hanging="720"/>
      </w:pPr>
    </w:p>
    <w:p w:rsidR="006B6F13" w:rsidRPr="004968CD" w:rsidRDefault="006B6F13" w:rsidP="00A3481E">
      <w:pPr>
        <w:numPr>
          <w:ilvl w:val="0"/>
          <w:numId w:val="4"/>
        </w:numPr>
      </w:pPr>
      <w:r w:rsidRPr="004968CD">
        <w:rPr>
          <w:b/>
        </w:rPr>
        <w:t>OPTION TO EXTEND</w:t>
      </w:r>
    </w:p>
    <w:p w:rsidR="00FF3253" w:rsidRPr="004968CD" w:rsidRDefault="00140F5E" w:rsidP="005E5D6D">
      <w:pPr>
        <w:ind w:left="1440" w:hanging="720"/>
      </w:pPr>
      <w:r w:rsidRPr="004968CD">
        <w:tab/>
      </w:r>
      <w:r w:rsidR="006B6F13" w:rsidRPr="004968CD">
        <w:t xml:space="preserve">The </w:t>
      </w:r>
      <w:r w:rsidR="00325666" w:rsidRPr="004968CD">
        <w:t>O</w:t>
      </w:r>
      <w:r w:rsidR="002C2ACA" w:rsidRPr="004968CD">
        <w:t>AG</w:t>
      </w:r>
      <w:r w:rsidR="00325666" w:rsidRPr="004968CD">
        <w:t xml:space="preserve"> </w:t>
      </w:r>
      <w:r w:rsidR="006B6F13" w:rsidRPr="004968CD">
        <w:t xml:space="preserve">reserves the right, upon </w:t>
      </w:r>
      <w:r w:rsidR="00325666" w:rsidRPr="004968CD">
        <w:t xml:space="preserve">written </w:t>
      </w:r>
      <w:r w:rsidR="006B6F13" w:rsidRPr="004968CD">
        <w:t xml:space="preserve">notice to the </w:t>
      </w:r>
      <w:r w:rsidR="00325666" w:rsidRPr="004968CD">
        <w:t>c</w:t>
      </w:r>
      <w:r w:rsidR="00CE57DD" w:rsidRPr="004968CD">
        <w:t xml:space="preserve">ontractor, to extend any </w:t>
      </w:r>
      <w:r w:rsidR="00325666" w:rsidRPr="004968CD">
        <w:t>purchase order</w:t>
      </w:r>
      <w:r w:rsidR="00CE57DD" w:rsidRPr="004968CD">
        <w:t>(s)</w:t>
      </w:r>
      <w:r w:rsidR="006B6F13" w:rsidRPr="004968CD">
        <w:t xml:space="preserve"> or any part of the </w:t>
      </w:r>
      <w:r w:rsidR="00EF6E54" w:rsidRPr="004968CD">
        <w:t>c</w:t>
      </w:r>
      <w:r w:rsidR="006B6F13" w:rsidRPr="004968CD">
        <w:t>ontract</w:t>
      </w:r>
      <w:r w:rsidR="00325666" w:rsidRPr="004968CD">
        <w:t>/purchase order</w:t>
      </w:r>
      <w:r w:rsidR="00CE57DD" w:rsidRPr="004968CD">
        <w:t>(s)</w:t>
      </w:r>
      <w:r w:rsidR="006B6F13" w:rsidRPr="004968CD">
        <w:t xml:space="preserve"> </w:t>
      </w:r>
      <w:r w:rsidR="0084234E" w:rsidRPr="004968CD">
        <w:t>on a month to month basis with</w:t>
      </w:r>
      <w:r w:rsidR="006B6F13" w:rsidRPr="004968CD">
        <w:t xml:space="preserve"> the same terms and conditions.  This will be utilized to prevent a lapse in contract coverage and only for the time necessary.</w:t>
      </w:r>
      <w:r w:rsidR="00CE57DD" w:rsidRPr="004968CD">
        <w:t xml:space="preserve">  There will be no price change.</w:t>
      </w:r>
    </w:p>
    <w:p w:rsidR="00537991" w:rsidRPr="004968CD" w:rsidRDefault="00537991" w:rsidP="005E5D6D">
      <w:pPr>
        <w:tabs>
          <w:tab w:val="left" w:pos="1300"/>
        </w:tabs>
        <w:ind w:left="1440" w:right="-240"/>
        <w:rPr>
          <w:snapToGrid w:val="0"/>
          <w:color w:val="000000"/>
        </w:rPr>
      </w:pPr>
    </w:p>
    <w:p w:rsidR="00FF3253" w:rsidRPr="004968CD" w:rsidRDefault="00FF3253" w:rsidP="00A3481E">
      <w:pPr>
        <w:numPr>
          <w:ilvl w:val="0"/>
          <w:numId w:val="4"/>
        </w:numPr>
        <w:rPr>
          <w:b/>
        </w:rPr>
      </w:pPr>
      <w:r w:rsidRPr="004968CD">
        <w:rPr>
          <w:b/>
        </w:rPr>
        <w:t>BACKGROUND CHECKS</w:t>
      </w:r>
    </w:p>
    <w:p w:rsidR="002C2ACA" w:rsidRPr="004968CD" w:rsidRDefault="00CE57DD" w:rsidP="00A3481E">
      <w:pPr>
        <w:numPr>
          <w:ilvl w:val="1"/>
          <w:numId w:val="4"/>
        </w:numPr>
      </w:pPr>
      <w:r w:rsidRPr="004968CD">
        <w:t>Any personnel assigned will be subject to P</w:t>
      </w:r>
      <w:r w:rsidR="00555107">
        <w:t xml:space="preserve">ennsylvania </w:t>
      </w:r>
      <w:r w:rsidRPr="004968CD">
        <w:t>S</w:t>
      </w:r>
      <w:r w:rsidR="00555107">
        <w:t xml:space="preserve">tate </w:t>
      </w:r>
      <w:r w:rsidRPr="004968CD">
        <w:t>P</w:t>
      </w:r>
      <w:r w:rsidR="00555107">
        <w:t>olice</w:t>
      </w:r>
      <w:r w:rsidRPr="004968CD">
        <w:t xml:space="preserve"> records check prior to beginning of service.</w:t>
      </w:r>
    </w:p>
    <w:p w:rsidR="00FF3253" w:rsidRPr="004968CD" w:rsidRDefault="00FF3253" w:rsidP="00A3481E">
      <w:pPr>
        <w:numPr>
          <w:ilvl w:val="1"/>
          <w:numId w:val="4"/>
        </w:numPr>
      </w:pPr>
      <w:r w:rsidRPr="004968CD">
        <w:t xml:space="preserve">The selected </w:t>
      </w:r>
      <w:r w:rsidR="0040301E" w:rsidRPr="004968CD">
        <w:t>Contractor</w:t>
      </w:r>
      <w:r w:rsidRPr="004968CD">
        <w:t xml:space="preserve"> will not utilize any</w:t>
      </w:r>
      <w:r w:rsidR="0040301E" w:rsidRPr="004968CD">
        <w:t>one</w:t>
      </w:r>
      <w:r w:rsidRPr="004968CD">
        <w:t xml:space="preserve"> who is under arrest or indictment for a crime involving domestic violence, a felony level offense and or any crime meeting the definition of a federal felony during any time while under contract for this service.</w:t>
      </w:r>
      <w:r w:rsidR="00620E48" w:rsidRPr="004968CD">
        <w:t xml:space="preserve">  </w:t>
      </w:r>
      <w:r w:rsidRPr="004968CD">
        <w:t xml:space="preserve">If any potential or current employee of the selected </w:t>
      </w:r>
      <w:r w:rsidR="0040301E" w:rsidRPr="004968CD">
        <w:t>Contractor</w:t>
      </w:r>
      <w:r w:rsidRPr="004968CD">
        <w:t xml:space="preserve"> shall be found to have an arrest, indictment and/or conviction for a crime in which the possible maximum incarceration is longer than twenty-three months (23 mo.), that person shall not provide any services under this contract.</w:t>
      </w:r>
    </w:p>
    <w:p w:rsidR="00CE57DD" w:rsidRPr="004968CD" w:rsidRDefault="00CE57DD" w:rsidP="005E5D6D">
      <w:pPr>
        <w:ind w:left="1440"/>
      </w:pPr>
    </w:p>
    <w:p w:rsidR="00E96922" w:rsidRDefault="00E96922" w:rsidP="00A3481E">
      <w:pPr>
        <w:numPr>
          <w:ilvl w:val="0"/>
          <w:numId w:val="4"/>
        </w:numPr>
        <w:rPr>
          <w:b/>
        </w:rPr>
      </w:pPr>
      <w:r>
        <w:rPr>
          <w:b/>
        </w:rPr>
        <w:t>TERMINATION OF TEMPORARY PERSONNEL</w:t>
      </w:r>
    </w:p>
    <w:p w:rsidR="00E96922" w:rsidRDefault="00E96922" w:rsidP="00E96922">
      <w:pPr>
        <w:ind w:left="1440"/>
      </w:pPr>
      <w:r>
        <w:t>The OAG reserves the right to terminate the temporary personnel for convenience or for cause.</w:t>
      </w:r>
    </w:p>
    <w:p w:rsidR="00E96922" w:rsidRPr="00E96922" w:rsidRDefault="00E96922" w:rsidP="00E96922">
      <w:pPr>
        <w:ind w:left="1440"/>
      </w:pPr>
    </w:p>
    <w:p w:rsidR="00CE57DD" w:rsidRPr="004968CD" w:rsidRDefault="00323D61" w:rsidP="00A3481E">
      <w:pPr>
        <w:numPr>
          <w:ilvl w:val="0"/>
          <w:numId w:val="4"/>
        </w:numPr>
        <w:rPr>
          <w:b/>
        </w:rPr>
      </w:pPr>
      <w:r>
        <w:rPr>
          <w:b/>
        </w:rPr>
        <w:t>TEMP-TO-HIRE</w:t>
      </w:r>
    </w:p>
    <w:p w:rsidR="00CE57DD" w:rsidRPr="004968CD" w:rsidRDefault="00CE57DD" w:rsidP="005E5D6D">
      <w:pPr>
        <w:ind w:left="1440"/>
      </w:pPr>
      <w:r w:rsidRPr="004968CD">
        <w:t xml:space="preserve">The Office of Attorney General </w:t>
      </w:r>
      <w:r w:rsidR="00323D61">
        <w:t>reserves the right to hire any temporary personnel a</w:t>
      </w:r>
      <w:r w:rsidR="00E96922">
        <w:t>t</w:t>
      </w:r>
      <w:r w:rsidR="00323D61">
        <w:t xml:space="preserve"> any time.  The OAG shall not be</w:t>
      </w:r>
      <w:r w:rsidRPr="004968CD">
        <w:t xml:space="preserve"> obligated to pay any fees associated with a </w:t>
      </w:r>
      <w:r w:rsidR="00323D61">
        <w:t>hiring any temporary personnel</w:t>
      </w:r>
      <w:r w:rsidRPr="004968CD">
        <w:t xml:space="preserve">.  </w:t>
      </w:r>
      <w:r w:rsidR="00323D61">
        <w:t xml:space="preserve">Upon hiring of the temporary personnel as an employee of the OAG, this contract will terminate and the OAG will pay for only those services rendered prior to hiring.  </w:t>
      </w:r>
    </w:p>
    <w:p w:rsidR="00CE57DD" w:rsidRPr="004968CD" w:rsidRDefault="00CE57DD" w:rsidP="005E5D6D">
      <w:pPr>
        <w:ind w:left="1440" w:hanging="1440"/>
      </w:pPr>
    </w:p>
    <w:p w:rsidR="00CE57DD" w:rsidRPr="004968CD" w:rsidRDefault="007F0D18" w:rsidP="00A3481E">
      <w:pPr>
        <w:numPr>
          <w:ilvl w:val="0"/>
          <w:numId w:val="4"/>
        </w:numPr>
        <w:rPr>
          <w:b/>
        </w:rPr>
      </w:pPr>
      <w:r w:rsidRPr="004968CD">
        <w:rPr>
          <w:b/>
        </w:rPr>
        <w:t>CONTRACT</w:t>
      </w:r>
    </w:p>
    <w:p w:rsidR="009B5B40" w:rsidRPr="004968CD" w:rsidRDefault="00555107" w:rsidP="005E5D6D">
      <w:pPr>
        <w:ind w:left="1440"/>
      </w:pPr>
      <w:r>
        <w:t>Contractors</w:t>
      </w:r>
      <w:r w:rsidR="009B5B40" w:rsidRPr="004968CD">
        <w:t>, intending to be legally bound hereby, offer and agree</w:t>
      </w:r>
      <w:proofErr w:type="gramStart"/>
      <w:r w:rsidR="009B5B40" w:rsidRPr="004968CD">
        <w:t>,</w:t>
      </w:r>
      <w:proofErr w:type="gramEnd"/>
      <w:r w:rsidR="009B5B40" w:rsidRPr="004968CD">
        <w:t xml:space="preserve"> to provide the awarded items at the price set forth in t</w:t>
      </w:r>
      <w:r>
        <w:t>heir submission in accordance with the terms of this RFQ if selected</w:t>
      </w:r>
      <w:r w:rsidR="009B5B40" w:rsidRPr="004968CD">
        <w:t xml:space="preserve">.  </w:t>
      </w:r>
      <w:r w:rsidR="007F0D18" w:rsidRPr="004968CD">
        <w:t xml:space="preserve">A Commonwealth Purchase Order </w:t>
      </w:r>
      <w:r>
        <w:t>i</w:t>
      </w:r>
      <w:r w:rsidR="007F0D18" w:rsidRPr="004968CD">
        <w:t xml:space="preserve">s the only contract between the OAG and the selected Vendor.  </w:t>
      </w:r>
      <w:r w:rsidR="009B5B40" w:rsidRPr="004968CD">
        <w:t>At no time will the OAG sign a Vendor contract</w:t>
      </w:r>
      <w:r w:rsidR="00722DB2" w:rsidRPr="004968CD">
        <w:t xml:space="preserve">.  </w:t>
      </w:r>
      <w:r w:rsidR="009B5B40" w:rsidRPr="004968CD">
        <w:t>If a Bid is submitted with conditions or exceptions or not in conformance with the attached terms and conditions, it shall be rejected. The Bid shall also be rejected if the items offered by the Bidder are not in conformance with the specifications as determined by the OAG.</w:t>
      </w:r>
    </w:p>
    <w:p w:rsidR="00CE57DD" w:rsidRPr="004968CD" w:rsidRDefault="00CE57DD" w:rsidP="005E5D6D">
      <w:pPr>
        <w:ind w:left="1440" w:hanging="1440"/>
      </w:pPr>
    </w:p>
    <w:p w:rsidR="00C94A2E" w:rsidRPr="004968CD" w:rsidRDefault="00C94A2E" w:rsidP="00A3481E">
      <w:pPr>
        <w:numPr>
          <w:ilvl w:val="0"/>
          <w:numId w:val="4"/>
        </w:numPr>
        <w:rPr>
          <w:b/>
        </w:rPr>
      </w:pPr>
      <w:r w:rsidRPr="004968CD">
        <w:rPr>
          <w:b/>
        </w:rPr>
        <w:t>ENDORSEMENTS</w:t>
      </w:r>
    </w:p>
    <w:p w:rsidR="00C94A2E" w:rsidRPr="004968CD" w:rsidRDefault="00C94A2E" w:rsidP="005E5D6D">
      <w:pPr>
        <w:ind w:left="1440"/>
      </w:pPr>
      <w:r w:rsidRPr="004968CD">
        <w:t xml:space="preserve">The awarded </w:t>
      </w:r>
      <w:r w:rsidR="002C2ACA" w:rsidRPr="004968CD">
        <w:t>contractor</w:t>
      </w:r>
      <w:r w:rsidRPr="004968CD">
        <w:t xml:space="preserve"> shall not advertise or publicize in any way a written or verbal endorsement that their services are being used by the OAG without the written approval of the OAG.</w:t>
      </w:r>
    </w:p>
    <w:p w:rsidR="00C94A2E" w:rsidRDefault="00C94A2E" w:rsidP="005E5D6D">
      <w:pPr>
        <w:ind w:left="1440"/>
      </w:pPr>
    </w:p>
    <w:p w:rsidR="007B35D1" w:rsidRDefault="007B35D1" w:rsidP="005E5D6D">
      <w:pPr>
        <w:ind w:left="1440"/>
      </w:pPr>
    </w:p>
    <w:p w:rsidR="007B35D1" w:rsidRDefault="007B35D1" w:rsidP="005E5D6D">
      <w:pPr>
        <w:ind w:left="1440"/>
      </w:pPr>
    </w:p>
    <w:p w:rsidR="007B35D1" w:rsidRDefault="007B35D1" w:rsidP="005E5D6D">
      <w:pPr>
        <w:ind w:left="1440"/>
      </w:pPr>
    </w:p>
    <w:p w:rsidR="007B35D1" w:rsidRPr="004968CD" w:rsidRDefault="007B35D1" w:rsidP="005E5D6D">
      <w:pPr>
        <w:ind w:left="1440"/>
      </w:pPr>
    </w:p>
    <w:p w:rsidR="00C94A2E" w:rsidRPr="004968CD" w:rsidRDefault="00C94A2E" w:rsidP="00A3481E">
      <w:pPr>
        <w:numPr>
          <w:ilvl w:val="0"/>
          <w:numId w:val="4"/>
        </w:numPr>
      </w:pPr>
      <w:r w:rsidRPr="004968CD">
        <w:rPr>
          <w:b/>
        </w:rPr>
        <w:lastRenderedPageBreak/>
        <w:t>SENSITIVE INFORMATION/NEWS RELEASES</w:t>
      </w:r>
    </w:p>
    <w:p w:rsidR="00C94A2E" w:rsidRPr="004968CD" w:rsidRDefault="00C94A2E" w:rsidP="005E5D6D">
      <w:pPr>
        <w:ind w:left="1440"/>
      </w:pPr>
      <w:r w:rsidRPr="004968CD">
        <w:t>Except as enumerated below, the awarded contractor shall not:</w:t>
      </w:r>
    </w:p>
    <w:p w:rsidR="00C94A2E" w:rsidRPr="004968CD" w:rsidRDefault="00C94A2E" w:rsidP="005E5D6D">
      <w:pPr>
        <w:ind w:left="1300"/>
      </w:pPr>
    </w:p>
    <w:p w:rsidR="00C94A2E" w:rsidRPr="004968CD" w:rsidRDefault="00C94A2E" w:rsidP="00A3481E">
      <w:pPr>
        <w:numPr>
          <w:ilvl w:val="1"/>
          <w:numId w:val="2"/>
        </w:numPr>
      </w:pPr>
      <w:r w:rsidRPr="004968CD">
        <w:t>Publish or otherwise disclose, except to the OAG and except matters of public record, any information or data obtained during the course of performance under the service purchase document, except with the consent of the OAG.</w:t>
      </w:r>
    </w:p>
    <w:p w:rsidR="00C94A2E" w:rsidRPr="004968CD" w:rsidRDefault="00C94A2E" w:rsidP="005E5D6D">
      <w:pPr>
        <w:ind w:left="1440"/>
      </w:pPr>
    </w:p>
    <w:p w:rsidR="00C94A2E" w:rsidRPr="004968CD" w:rsidRDefault="00C94A2E" w:rsidP="00A3481E">
      <w:pPr>
        <w:numPr>
          <w:ilvl w:val="1"/>
          <w:numId w:val="2"/>
        </w:numPr>
      </w:pPr>
      <w:r w:rsidRPr="004968CD">
        <w:t>Release news relating to the performance of this service purchase document unless prior approved by the OAG.  The OAG reserves the sole right to issue news releases regarding any incidents that may occur during the service purchase document term.</w:t>
      </w:r>
    </w:p>
    <w:p w:rsidR="008D7A62" w:rsidRPr="004968CD" w:rsidRDefault="008D7A62" w:rsidP="005E5D6D">
      <w:pPr>
        <w:ind w:left="1440"/>
      </w:pPr>
    </w:p>
    <w:p w:rsidR="00C94A2E" w:rsidRPr="004968CD" w:rsidRDefault="00C94A2E" w:rsidP="00A3481E">
      <w:pPr>
        <w:numPr>
          <w:ilvl w:val="0"/>
          <w:numId w:val="4"/>
        </w:numPr>
      </w:pPr>
      <w:r w:rsidRPr="004968CD">
        <w:rPr>
          <w:b/>
        </w:rPr>
        <w:t>CONFIDENTIALITY</w:t>
      </w:r>
    </w:p>
    <w:p w:rsidR="00C94A2E" w:rsidRPr="004968CD" w:rsidRDefault="00C94A2E" w:rsidP="005E5D6D">
      <w:pPr>
        <w:ind w:left="1440"/>
      </w:pPr>
      <w:r w:rsidRPr="004968CD">
        <w:t xml:space="preserve">The awarded </w:t>
      </w:r>
      <w:r w:rsidR="002C2ACA" w:rsidRPr="004968CD">
        <w:t>contractor</w:t>
      </w:r>
      <w:r w:rsidRPr="004968CD">
        <w:t xml:space="preserve"> shall be bound to confidentiality of any information its employees may become aware of during the course of performance of contracted tasks. Consistent and/or uncorrected breaches of confidentiality may constitute grounds for cancellation of the service purchase document.</w:t>
      </w:r>
    </w:p>
    <w:p w:rsidR="000065DF" w:rsidRPr="004968CD" w:rsidRDefault="000065DF" w:rsidP="005E5D6D"/>
    <w:p w:rsidR="000065DF" w:rsidRPr="004968CD" w:rsidRDefault="000065DF" w:rsidP="00A3481E">
      <w:pPr>
        <w:numPr>
          <w:ilvl w:val="0"/>
          <w:numId w:val="4"/>
        </w:numPr>
        <w:rPr>
          <w:b/>
        </w:rPr>
      </w:pPr>
      <w:r w:rsidRPr="004968CD">
        <w:rPr>
          <w:b/>
        </w:rPr>
        <w:t>TAXES</w:t>
      </w:r>
    </w:p>
    <w:p w:rsidR="00C94A2E" w:rsidRPr="004968CD" w:rsidRDefault="000065DF" w:rsidP="005E5D6D">
      <w:pPr>
        <w:ind w:left="1440"/>
      </w:pPr>
      <w:r w:rsidRPr="004968CD">
        <w:t>Th</w:t>
      </w:r>
      <w:r w:rsidR="00C94A2E" w:rsidRPr="004968CD">
        <w:t>e OAG is exempt from all excise and sales taxes (No tax shall be included in the bid costs).</w:t>
      </w:r>
    </w:p>
    <w:p w:rsidR="00FF3253" w:rsidRPr="004968CD" w:rsidRDefault="00FF3253" w:rsidP="005E5D6D">
      <w:pPr>
        <w:ind w:left="1440"/>
      </w:pPr>
    </w:p>
    <w:p w:rsidR="00FF3253" w:rsidRPr="004968CD" w:rsidRDefault="00FF3253" w:rsidP="00A3481E">
      <w:pPr>
        <w:numPr>
          <w:ilvl w:val="0"/>
          <w:numId w:val="4"/>
        </w:numPr>
        <w:rPr>
          <w:b/>
        </w:rPr>
      </w:pPr>
      <w:r w:rsidRPr="004968CD">
        <w:rPr>
          <w:b/>
        </w:rPr>
        <w:t>BILLING</w:t>
      </w:r>
    </w:p>
    <w:p w:rsidR="00FF3253" w:rsidRPr="004968CD" w:rsidRDefault="00FF3253" w:rsidP="005E5D6D">
      <w:pPr>
        <w:ind w:left="1440"/>
      </w:pPr>
      <w:r w:rsidRPr="004968CD">
        <w:t xml:space="preserve">The </w:t>
      </w:r>
      <w:r w:rsidR="002C2ACA" w:rsidRPr="004968CD">
        <w:t>awarded</w:t>
      </w:r>
      <w:r w:rsidRPr="004968CD">
        <w:t xml:space="preserve"> </w:t>
      </w:r>
      <w:r w:rsidR="0040301E" w:rsidRPr="004968CD">
        <w:t>Contractor</w:t>
      </w:r>
      <w:r w:rsidRPr="004968CD">
        <w:t xml:space="preserve"> shall designate a person or persons who will act as liaison with the OAG for all matters of compliance and payment. The representative(s) of the </w:t>
      </w:r>
      <w:r w:rsidR="002C2ACA" w:rsidRPr="004968CD">
        <w:t>awarded</w:t>
      </w:r>
      <w:r w:rsidRPr="004968CD">
        <w:t xml:space="preserve"> </w:t>
      </w:r>
      <w:r w:rsidR="0040301E" w:rsidRPr="004968CD">
        <w:t>Contractor</w:t>
      </w:r>
      <w:r w:rsidRPr="004968CD">
        <w:t xml:space="preserve"> shall communicate with OAG staff prior to implementation of this agreement, and on a regular basis (i.e., daily, weekly, monthly, etc.), to coordinate requirements of this agreement.</w:t>
      </w:r>
    </w:p>
    <w:p w:rsidR="00FF3253" w:rsidRPr="004968CD" w:rsidRDefault="00FF3253" w:rsidP="005E5D6D">
      <w:pPr>
        <w:ind w:left="1440"/>
      </w:pPr>
    </w:p>
    <w:p w:rsidR="00FF269D" w:rsidRPr="004968CD" w:rsidRDefault="00FF269D" w:rsidP="00A3481E">
      <w:pPr>
        <w:numPr>
          <w:ilvl w:val="0"/>
          <w:numId w:val="4"/>
        </w:numPr>
        <w:rPr>
          <w:b/>
        </w:rPr>
      </w:pPr>
      <w:r w:rsidRPr="004968CD">
        <w:rPr>
          <w:b/>
        </w:rPr>
        <w:t>CONTRACTOR COMPLIANCE</w:t>
      </w:r>
    </w:p>
    <w:p w:rsidR="00C94A2E" w:rsidRPr="004968CD" w:rsidRDefault="00C94A2E" w:rsidP="005E5D6D">
      <w:pPr>
        <w:pStyle w:val="ListParagraph"/>
      </w:pPr>
    </w:p>
    <w:p w:rsidR="00C94A2E" w:rsidRPr="004968CD" w:rsidRDefault="00C94A2E" w:rsidP="00A3481E">
      <w:pPr>
        <w:widowControl w:val="0"/>
        <w:numPr>
          <w:ilvl w:val="0"/>
          <w:numId w:val="3"/>
        </w:numPr>
        <w:tabs>
          <w:tab w:val="left" w:pos="709"/>
        </w:tabs>
        <w:suppressAutoHyphens/>
      </w:pPr>
      <w:r w:rsidRPr="004968CD">
        <w:t>Contractor shall certify that it is not currently under suspension or debarment by the Commonwealth, any other state, or the federal government.</w:t>
      </w:r>
    </w:p>
    <w:p w:rsidR="00C94A2E" w:rsidRPr="004968CD" w:rsidRDefault="00C94A2E" w:rsidP="005E5D6D"/>
    <w:p w:rsidR="00C94A2E" w:rsidRPr="004968CD" w:rsidRDefault="00C94A2E" w:rsidP="00A3481E">
      <w:pPr>
        <w:widowControl w:val="0"/>
        <w:numPr>
          <w:ilvl w:val="0"/>
          <w:numId w:val="3"/>
        </w:numPr>
        <w:tabs>
          <w:tab w:val="left" w:pos="709"/>
        </w:tabs>
        <w:suppressAutoHyphens/>
      </w:pPr>
      <w:r w:rsidRPr="004968CD">
        <w:t>Non-Compliance of any provision of this Contract will be cause for the termination of the Contract at the discretion of the OAG.</w:t>
      </w:r>
    </w:p>
    <w:p w:rsidR="00C94A2E" w:rsidRDefault="00C94A2E"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Default="007B35D1" w:rsidP="005E5D6D">
      <w:pPr>
        <w:tabs>
          <w:tab w:val="left" w:pos="1300"/>
        </w:tabs>
        <w:ind w:left="1300" w:right="-240"/>
        <w:rPr>
          <w:snapToGrid w:val="0"/>
          <w:color w:val="000000"/>
        </w:rPr>
      </w:pPr>
    </w:p>
    <w:p w:rsidR="007B35D1" w:rsidRPr="004968CD" w:rsidRDefault="007B35D1" w:rsidP="005E5D6D">
      <w:pPr>
        <w:tabs>
          <w:tab w:val="left" w:pos="1300"/>
        </w:tabs>
        <w:ind w:left="1300" w:right="-240"/>
        <w:rPr>
          <w:snapToGrid w:val="0"/>
          <w:color w:val="000000"/>
        </w:rPr>
      </w:pPr>
    </w:p>
    <w:p w:rsidR="007F0D18" w:rsidRDefault="00323D61" w:rsidP="00A3481E">
      <w:pPr>
        <w:numPr>
          <w:ilvl w:val="0"/>
          <w:numId w:val="4"/>
        </w:numPr>
        <w:rPr>
          <w:b/>
        </w:rPr>
      </w:pPr>
      <w:r>
        <w:rPr>
          <w:b/>
        </w:rPr>
        <w:t>CONTACTS</w:t>
      </w:r>
    </w:p>
    <w:p w:rsidR="00323D61" w:rsidRPr="004968CD" w:rsidRDefault="00323D61" w:rsidP="00323D61">
      <w:pPr>
        <w:ind w:left="1440"/>
        <w:rPr>
          <w:b/>
        </w:rPr>
      </w:pP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b/>
          <w:bCs/>
        </w:rPr>
      </w:pPr>
      <w:r w:rsidRPr="004968CD">
        <w:rPr>
          <w:rFonts w:ascii="Times New Roman" w:hAnsi="Times New Roman" w:cs="Times New Roman"/>
          <w:b/>
          <w:bCs/>
          <w:color w:val="000000"/>
          <w:u w:val="single"/>
        </w:rPr>
        <w:t>Agency Contract Administrator</w:t>
      </w:r>
      <w:r w:rsidRPr="004968CD">
        <w:rPr>
          <w:rFonts w:ascii="Times New Roman" w:hAnsi="Times New Roman" w:cs="Times New Roman"/>
          <w:b/>
          <w:bCs/>
          <w:color w:val="000000"/>
        </w:rPr>
        <w:t>:</w:t>
      </w: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color w:val="00000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NAME:   </w:t>
      </w:r>
      <w:r w:rsidR="007B35D1">
        <w:rPr>
          <w:rFonts w:ascii="Times New Roman" w:hAnsi="Times New Roman" w:cs="Times New Roman"/>
          <w:b w:val="0"/>
          <w:bCs w:val="0"/>
          <w:sz w:val="24"/>
          <w:szCs w:val="24"/>
        </w:rPr>
        <w:t>Dorean Rooney</w:t>
      </w:r>
    </w:p>
    <w:p w:rsidR="00D66D04" w:rsidRPr="004968CD" w:rsidRDefault="00D66D04" w:rsidP="00323D61">
      <w:pPr>
        <w:tabs>
          <w:tab w:val="decimal" w:pos="480"/>
          <w:tab w:val="left" w:pos="990"/>
          <w:tab w:val="decimal" w:pos="1080"/>
          <w:tab w:val="left" w:pos="6480"/>
        </w:tabs>
        <w:ind w:left="1800" w:hanging="360"/>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TITLE:    </w:t>
      </w:r>
      <w:r w:rsidR="0061447C">
        <w:rPr>
          <w:rFonts w:ascii="Times New Roman" w:hAnsi="Times New Roman" w:cs="Times New Roman"/>
          <w:b w:val="0"/>
          <w:bCs w:val="0"/>
          <w:sz w:val="24"/>
          <w:szCs w:val="24"/>
        </w:rPr>
        <w:t xml:space="preserve">Director of </w:t>
      </w:r>
      <w:r w:rsidR="007B35D1">
        <w:rPr>
          <w:rFonts w:ascii="Times New Roman" w:hAnsi="Times New Roman" w:cs="Times New Roman"/>
          <w:b w:val="0"/>
          <w:bCs w:val="0"/>
          <w:sz w:val="24"/>
          <w:szCs w:val="24"/>
        </w:rPr>
        <w:t>Finance</w:t>
      </w:r>
    </w:p>
    <w:p w:rsidR="00D66D04" w:rsidRPr="004968CD" w:rsidRDefault="00D66D04" w:rsidP="00323D61">
      <w:pPr>
        <w:pStyle w:val="Heading7"/>
        <w:tabs>
          <w:tab w:val="left" w:pos="990"/>
          <w:tab w:val="left" w:pos="6480"/>
        </w:tabs>
        <w:ind w:left="1800" w:hanging="360"/>
        <w:rPr>
          <w:rFonts w:ascii="Times New Roman" w:hAnsi="Times New Roman" w:cs="Times New Roman"/>
          <w:b w:val="0"/>
          <w:bCs w:val="0"/>
          <w:sz w:val="24"/>
          <w:szCs w:val="24"/>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PHONE:  </w:t>
      </w:r>
      <w:r w:rsidR="007B35D1" w:rsidRPr="007B35D1">
        <w:rPr>
          <w:rFonts w:ascii="Times New Roman" w:hAnsi="Times New Roman" w:cs="Times New Roman"/>
          <w:b w:val="0"/>
          <w:bCs w:val="0"/>
          <w:sz w:val="24"/>
          <w:szCs w:val="24"/>
        </w:rPr>
        <w:t>717-705-7763</w:t>
      </w:r>
    </w:p>
    <w:p w:rsidR="00D66D04" w:rsidRDefault="00D66D04" w:rsidP="00323D61">
      <w:pPr>
        <w:pStyle w:val="Level1"/>
        <w:widowControl/>
        <w:numPr>
          <w:ilvl w:val="0"/>
          <w:numId w:val="0"/>
        </w:numPr>
        <w:tabs>
          <w:tab w:val="left" w:pos="990"/>
        </w:tabs>
        <w:ind w:left="1800" w:hanging="360"/>
        <w:outlineLvl w:val="9"/>
        <w:rPr>
          <w:rFonts w:ascii="Times New Roman" w:hAnsi="Times New Roman" w:cs="Times New Roman"/>
        </w:rPr>
      </w:pPr>
    </w:p>
    <w:p w:rsidR="007B35D1" w:rsidRDefault="007B35D1" w:rsidP="00323D61">
      <w:pPr>
        <w:pStyle w:val="Level1"/>
        <w:widowControl/>
        <w:numPr>
          <w:ilvl w:val="0"/>
          <w:numId w:val="0"/>
        </w:numPr>
        <w:tabs>
          <w:tab w:val="left" w:pos="990"/>
        </w:tabs>
        <w:ind w:left="1800" w:hanging="360"/>
        <w:outlineLvl w:val="9"/>
        <w:rPr>
          <w:rFonts w:ascii="Times New Roman" w:hAnsi="Times New Roman" w:cs="Times New Roman"/>
          <w:b/>
          <w:bCs/>
          <w:color w:val="000000"/>
          <w:u w:val="single"/>
        </w:rPr>
      </w:pPr>
    </w:p>
    <w:p w:rsidR="007B35D1" w:rsidRDefault="007B35D1" w:rsidP="00323D61">
      <w:pPr>
        <w:pStyle w:val="Level1"/>
        <w:widowControl/>
        <w:numPr>
          <w:ilvl w:val="0"/>
          <w:numId w:val="0"/>
        </w:numPr>
        <w:tabs>
          <w:tab w:val="left" w:pos="990"/>
        </w:tabs>
        <w:ind w:left="1800" w:hanging="360"/>
        <w:outlineLvl w:val="9"/>
        <w:rPr>
          <w:rFonts w:ascii="Times New Roman" w:hAnsi="Times New Roman" w:cs="Times New Roman"/>
          <w:b/>
          <w:bCs/>
          <w:color w:val="000000"/>
          <w:u w:val="single"/>
        </w:rPr>
      </w:pP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b/>
          <w:bCs/>
        </w:rPr>
      </w:pPr>
      <w:r w:rsidRPr="004968CD">
        <w:rPr>
          <w:rFonts w:ascii="Times New Roman" w:hAnsi="Times New Roman" w:cs="Times New Roman"/>
          <w:b/>
          <w:bCs/>
          <w:color w:val="000000"/>
          <w:u w:val="single"/>
        </w:rPr>
        <w:t>Agency Procurement Officer</w:t>
      </w: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color w:val="00000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NAME:   </w:t>
      </w:r>
      <w:r w:rsidR="005F2F74">
        <w:rPr>
          <w:rFonts w:ascii="Times New Roman" w:hAnsi="Times New Roman" w:cs="Times New Roman"/>
          <w:b w:val="0"/>
          <w:bCs w:val="0"/>
          <w:sz w:val="24"/>
          <w:szCs w:val="24"/>
        </w:rPr>
        <w:t>Erin M. Webster</w:t>
      </w:r>
    </w:p>
    <w:p w:rsidR="00D66D04" w:rsidRPr="004968CD" w:rsidRDefault="00D66D04" w:rsidP="00323D61">
      <w:pPr>
        <w:tabs>
          <w:tab w:val="decimal" w:pos="480"/>
          <w:tab w:val="left" w:pos="990"/>
          <w:tab w:val="decimal" w:pos="1080"/>
          <w:tab w:val="left" w:pos="6480"/>
        </w:tabs>
        <w:ind w:left="1800" w:hanging="360"/>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TITLE:    P</w:t>
      </w:r>
      <w:r w:rsidR="000557A1" w:rsidRPr="004968CD">
        <w:rPr>
          <w:rFonts w:ascii="Times New Roman" w:hAnsi="Times New Roman" w:cs="Times New Roman"/>
          <w:b w:val="0"/>
          <w:bCs w:val="0"/>
          <w:sz w:val="24"/>
          <w:szCs w:val="24"/>
        </w:rPr>
        <w:t>rocurement Specialist</w:t>
      </w:r>
    </w:p>
    <w:p w:rsidR="00D66D04" w:rsidRPr="004968CD" w:rsidRDefault="00D66D04" w:rsidP="00323D61">
      <w:pPr>
        <w:pStyle w:val="Heading7"/>
        <w:tabs>
          <w:tab w:val="left" w:pos="990"/>
          <w:tab w:val="left" w:pos="6480"/>
        </w:tabs>
        <w:ind w:left="1800" w:hanging="360"/>
        <w:rPr>
          <w:rFonts w:ascii="Times New Roman" w:hAnsi="Times New Roman" w:cs="Times New Roman"/>
          <w:b w:val="0"/>
          <w:bCs w:val="0"/>
          <w:sz w:val="24"/>
          <w:szCs w:val="24"/>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PHONE:  (717) </w:t>
      </w:r>
      <w:r w:rsidR="0061447C">
        <w:rPr>
          <w:rFonts w:ascii="Times New Roman" w:hAnsi="Times New Roman" w:cs="Times New Roman"/>
          <w:b w:val="0"/>
          <w:bCs w:val="0"/>
          <w:sz w:val="24"/>
          <w:szCs w:val="24"/>
        </w:rPr>
        <w:t>576-7772</w:t>
      </w:r>
    </w:p>
    <w:p w:rsidR="00D66D04" w:rsidRPr="004968CD" w:rsidRDefault="00D66D04" w:rsidP="005E5D6D">
      <w:pPr>
        <w:pStyle w:val="Level1"/>
        <w:widowControl/>
        <w:numPr>
          <w:ilvl w:val="0"/>
          <w:numId w:val="0"/>
        </w:numPr>
        <w:tabs>
          <w:tab w:val="left" w:pos="990"/>
        </w:tabs>
        <w:ind w:left="1080" w:hanging="360"/>
        <w:outlineLvl w:val="9"/>
        <w:rPr>
          <w:rFonts w:ascii="Times New Roman" w:hAnsi="Times New Roman" w:cs="Times New Roman"/>
        </w:rPr>
      </w:pPr>
    </w:p>
    <w:p w:rsidR="007F0D18" w:rsidRPr="004968CD" w:rsidRDefault="007F0D18" w:rsidP="005E5D6D">
      <w:pPr>
        <w:ind w:firstLine="720"/>
        <w:rPr>
          <w:b/>
        </w:rPr>
      </w:pPr>
    </w:p>
    <w:p w:rsidR="00D66D04" w:rsidRPr="004968CD" w:rsidRDefault="00D66D04" w:rsidP="005E5D6D">
      <w:pPr>
        <w:pStyle w:val="Level1"/>
        <w:widowControl/>
        <w:numPr>
          <w:ilvl w:val="0"/>
          <w:numId w:val="0"/>
        </w:numPr>
        <w:outlineLvl w:val="9"/>
        <w:rPr>
          <w:rFonts w:ascii="Times New Roman" w:hAnsi="Times New Roman" w:cs="Times New Roman"/>
        </w:rPr>
      </w:pPr>
    </w:p>
    <w:sectPr w:rsidR="00D66D04" w:rsidRPr="004968CD" w:rsidSect="00D17019">
      <w:footerReference w:type="even" r:id="rId9"/>
      <w:footerReference w:type="default" r:id="rId10"/>
      <w:pgSz w:w="12240" w:h="15840" w:code="1"/>
      <w:pgMar w:top="1008" w:right="1008" w:bottom="1008" w:left="1008"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FA" w:rsidRDefault="00033CFA">
      <w:r>
        <w:separator/>
      </w:r>
    </w:p>
  </w:endnote>
  <w:endnote w:type="continuationSeparator" w:id="0">
    <w:p w:rsidR="00033CFA" w:rsidRDefault="0003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FA" w:rsidRDefault="00033CFA" w:rsidP="004F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CFA" w:rsidRDefault="00033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FA" w:rsidRDefault="00033C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35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35D1">
      <w:rPr>
        <w:b/>
        <w:bCs/>
        <w:noProof/>
      </w:rPr>
      <w:t>5</w:t>
    </w:r>
    <w:r>
      <w:rPr>
        <w:b/>
        <w:bCs/>
        <w:sz w:val="24"/>
        <w:szCs w:val="24"/>
      </w:rPr>
      <w:fldChar w:fldCharType="end"/>
    </w:r>
  </w:p>
  <w:p w:rsidR="00033CFA" w:rsidRDefault="0003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FA" w:rsidRDefault="00033CFA">
      <w:r>
        <w:separator/>
      </w:r>
    </w:p>
  </w:footnote>
  <w:footnote w:type="continuationSeparator" w:id="0">
    <w:p w:rsidR="00033CFA" w:rsidRDefault="0003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165C57"/>
    <w:multiLevelType w:val="hybridMultilevel"/>
    <w:tmpl w:val="8DF09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9B735B"/>
    <w:multiLevelType w:val="hybridMultilevel"/>
    <w:tmpl w:val="741E24CC"/>
    <w:lvl w:ilvl="0" w:tplc="1A3CEAC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251743"/>
    <w:multiLevelType w:val="hybridMultilevel"/>
    <w:tmpl w:val="8220A84C"/>
    <w:lvl w:ilvl="0" w:tplc="8C54098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6A271E"/>
    <w:multiLevelType w:val="hybridMultilevel"/>
    <w:tmpl w:val="A24476C4"/>
    <w:lvl w:ilvl="0" w:tplc="81E2298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943D65"/>
    <w:multiLevelType w:val="hybridMultilevel"/>
    <w:tmpl w:val="F2AAE5F2"/>
    <w:lvl w:ilvl="0" w:tplc="814845E8">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4A5D71"/>
    <w:multiLevelType w:val="hybridMultilevel"/>
    <w:tmpl w:val="F39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2077C"/>
    <w:multiLevelType w:val="hybridMultilevel"/>
    <w:tmpl w:val="A40E3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109104E"/>
    <w:multiLevelType w:val="hybridMultilevel"/>
    <w:tmpl w:val="74960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2D2A3E"/>
    <w:multiLevelType w:val="hybridMultilevel"/>
    <w:tmpl w:val="99C0DBB0"/>
    <w:lvl w:ilvl="0" w:tplc="1A3CEAC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90510F"/>
    <w:multiLevelType w:val="hybridMultilevel"/>
    <w:tmpl w:val="20141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2147285"/>
    <w:multiLevelType w:val="hybridMultilevel"/>
    <w:tmpl w:val="6BA4120E"/>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73793F34"/>
    <w:multiLevelType w:val="hybridMultilevel"/>
    <w:tmpl w:val="1E98F1E0"/>
    <w:lvl w:ilvl="0" w:tplc="34AE84DC">
      <w:start w:val="15"/>
      <w:numFmt w:val="upperLetter"/>
      <w:lvlText w:val="%1."/>
      <w:lvlJc w:val="left"/>
      <w:pPr>
        <w:tabs>
          <w:tab w:val="num" w:pos="1260"/>
        </w:tabs>
        <w:ind w:left="1260" w:hanging="540"/>
      </w:pPr>
      <w:rPr>
        <w:rFonts w:hint="default"/>
        <w:b w:val="0"/>
      </w:rPr>
    </w:lvl>
    <w:lvl w:ilvl="1" w:tplc="848EC1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8C0F38"/>
    <w:multiLevelType w:val="hybridMultilevel"/>
    <w:tmpl w:val="8A984DAA"/>
    <w:lvl w:ilvl="0" w:tplc="814845E8">
      <w:start w:val="1"/>
      <w:numFmt w:val="upperLetter"/>
      <w:lvlText w:val="%1."/>
      <w:lvlJc w:val="left"/>
      <w:pPr>
        <w:ind w:left="1440" w:hanging="720"/>
      </w:pPr>
      <w:rPr>
        <w:rFonts w:hint="default"/>
        <w:b/>
      </w:rPr>
    </w:lvl>
    <w:lvl w:ilvl="1" w:tplc="F77ABEE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F84910"/>
    <w:multiLevelType w:val="hybridMultilevel"/>
    <w:tmpl w:val="982069A0"/>
    <w:lvl w:ilvl="0" w:tplc="6AFCC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4"/>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7"/>
  </w:num>
  <w:num w:numId="10">
    <w:abstractNumId w:val="3"/>
  </w:num>
  <w:num w:numId="11">
    <w:abstractNumId w:val="8"/>
  </w:num>
  <w:num w:numId="12">
    <w:abstractNumId w:val="2"/>
  </w:num>
  <w:num w:numId="13">
    <w:abstractNumId w:val="9"/>
  </w:num>
  <w:num w:numId="14">
    <w:abstractNumId w:val="10"/>
  </w:num>
  <w:num w:numId="15">
    <w:abstractNumId w:val="4"/>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15"/>
    <w:rsid w:val="00000C42"/>
    <w:rsid w:val="000065DF"/>
    <w:rsid w:val="00033CFA"/>
    <w:rsid w:val="000410B4"/>
    <w:rsid w:val="00043BEB"/>
    <w:rsid w:val="000508FF"/>
    <w:rsid w:val="000513FC"/>
    <w:rsid w:val="000557A1"/>
    <w:rsid w:val="00057E00"/>
    <w:rsid w:val="00057EF9"/>
    <w:rsid w:val="00077DC5"/>
    <w:rsid w:val="00083C31"/>
    <w:rsid w:val="000B38FE"/>
    <w:rsid w:val="000B5597"/>
    <w:rsid w:val="000B5C72"/>
    <w:rsid w:val="000B709F"/>
    <w:rsid w:val="000C38B7"/>
    <w:rsid w:val="000D2133"/>
    <w:rsid w:val="000D368C"/>
    <w:rsid w:val="000D477A"/>
    <w:rsid w:val="000D7606"/>
    <w:rsid w:val="000E5826"/>
    <w:rsid w:val="00106619"/>
    <w:rsid w:val="00117980"/>
    <w:rsid w:val="001254D3"/>
    <w:rsid w:val="00131AAF"/>
    <w:rsid w:val="00140F5E"/>
    <w:rsid w:val="001452FD"/>
    <w:rsid w:val="001534B3"/>
    <w:rsid w:val="00155A8F"/>
    <w:rsid w:val="001604E3"/>
    <w:rsid w:val="00164210"/>
    <w:rsid w:val="001657B8"/>
    <w:rsid w:val="001910BE"/>
    <w:rsid w:val="001956A6"/>
    <w:rsid w:val="0019636C"/>
    <w:rsid w:val="001A48EE"/>
    <w:rsid w:val="001A54CC"/>
    <w:rsid w:val="001B4D35"/>
    <w:rsid w:val="001C264B"/>
    <w:rsid w:val="001F6B26"/>
    <w:rsid w:val="002019E3"/>
    <w:rsid w:val="00210FB4"/>
    <w:rsid w:val="00222AA8"/>
    <w:rsid w:val="00222D5D"/>
    <w:rsid w:val="00227773"/>
    <w:rsid w:val="00233D7B"/>
    <w:rsid w:val="00250917"/>
    <w:rsid w:val="00263C5B"/>
    <w:rsid w:val="002664AC"/>
    <w:rsid w:val="002819D8"/>
    <w:rsid w:val="00296F83"/>
    <w:rsid w:val="002A2BFB"/>
    <w:rsid w:val="002B355F"/>
    <w:rsid w:val="002C2ACA"/>
    <w:rsid w:val="002D0096"/>
    <w:rsid w:val="002D09DA"/>
    <w:rsid w:val="002D24F3"/>
    <w:rsid w:val="002D67A2"/>
    <w:rsid w:val="002F3086"/>
    <w:rsid w:val="002F3134"/>
    <w:rsid w:val="002F5A9E"/>
    <w:rsid w:val="002F7931"/>
    <w:rsid w:val="00300C9F"/>
    <w:rsid w:val="003060A8"/>
    <w:rsid w:val="003079CB"/>
    <w:rsid w:val="0031226D"/>
    <w:rsid w:val="00317B9F"/>
    <w:rsid w:val="00323D61"/>
    <w:rsid w:val="00324F96"/>
    <w:rsid w:val="00325666"/>
    <w:rsid w:val="00327080"/>
    <w:rsid w:val="00327717"/>
    <w:rsid w:val="00335280"/>
    <w:rsid w:val="00347AB4"/>
    <w:rsid w:val="00347E7E"/>
    <w:rsid w:val="003644A8"/>
    <w:rsid w:val="00372045"/>
    <w:rsid w:val="003808A5"/>
    <w:rsid w:val="0038527B"/>
    <w:rsid w:val="00396B10"/>
    <w:rsid w:val="003A57B6"/>
    <w:rsid w:val="003B4C6C"/>
    <w:rsid w:val="003C45A3"/>
    <w:rsid w:val="003D3372"/>
    <w:rsid w:val="003D3CFB"/>
    <w:rsid w:val="003E67AB"/>
    <w:rsid w:val="004008D5"/>
    <w:rsid w:val="0040301E"/>
    <w:rsid w:val="00403BD7"/>
    <w:rsid w:val="00403FE8"/>
    <w:rsid w:val="00405618"/>
    <w:rsid w:val="00405A53"/>
    <w:rsid w:val="004073E2"/>
    <w:rsid w:val="00425620"/>
    <w:rsid w:val="004266EE"/>
    <w:rsid w:val="0044429A"/>
    <w:rsid w:val="00444577"/>
    <w:rsid w:val="004511CA"/>
    <w:rsid w:val="0046242D"/>
    <w:rsid w:val="0046259D"/>
    <w:rsid w:val="00462D0F"/>
    <w:rsid w:val="00464706"/>
    <w:rsid w:val="00466636"/>
    <w:rsid w:val="00476EF8"/>
    <w:rsid w:val="00484953"/>
    <w:rsid w:val="0049368B"/>
    <w:rsid w:val="00494C24"/>
    <w:rsid w:val="004968CD"/>
    <w:rsid w:val="004A7D0C"/>
    <w:rsid w:val="004B24AD"/>
    <w:rsid w:val="004C33F0"/>
    <w:rsid w:val="004D1EE4"/>
    <w:rsid w:val="004E0B75"/>
    <w:rsid w:val="004E45A4"/>
    <w:rsid w:val="004F57C6"/>
    <w:rsid w:val="004F6D86"/>
    <w:rsid w:val="004F6EAD"/>
    <w:rsid w:val="00504943"/>
    <w:rsid w:val="00505BBC"/>
    <w:rsid w:val="00516B38"/>
    <w:rsid w:val="00521D56"/>
    <w:rsid w:val="00523FF3"/>
    <w:rsid w:val="00532DD2"/>
    <w:rsid w:val="00537991"/>
    <w:rsid w:val="005425A4"/>
    <w:rsid w:val="005517CC"/>
    <w:rsid w:val="00555107"/>
    <w:rsid w:val="00572D52"/>
    <w:rsid w:val="005755C3"/>
    <w:rsid w:val="00576803"/>
    <w:rsid w:val="005B066F"/>
    <w:rsid w:val="005B6532"/>
    <w:rsid w:val="005B6879"/>
    <w:rsid w:val="005C1495"/>
    <w:rsid w:val="005C767E"/>
    <w:rsid w:val="005C77EB"/>
    <w:rsid w:val="005E5D6D"/>
    <w:rsid w:val="005F2F74"/>
    <w:rsid w:val="005F3007"/>
    <w:rsid w:val="0061447C"/>
    <w:rsid w:val="00620E48"/>
    <w:rsid w:val="00621FBC"/>
    <w:rsid w:val="00631C8C"/>
    <w:rsid w:val="00632203"/>
    <w:rsid w:val="00632A30"/>
    <w:rsid w:val="006407F5"/>
    <w:rsid w:val="00644214"/>
    <w:rsid w:val="00645128"/>
    <w:rsid w:val="00645C9A"/>
    <w:rsid w:val="006562A3"/>
    <w:rsid w:val="00657A27"/>
    <w:rsid w:val="00660112"/>
    <w:rsid w:val="00665029"/>
    <w:rsid w:val="00665C1C"/>
    <w:rsid w:val="0067574A"/>
    <w:rsid w:val="00676F10"/>
    <w:rsid w:val="0068617E"/>
    <w:rsid w:val="00690618"/>
    <w:rsid w:val="0069563A"/>
    <w:rsid w:val="006A46F6"/>
    <w:rsid w:val="006B6F13"/>
    <w:rsid w:val="006D2BCA"/>
    <w:rsid w:val="006D3AF8"/>
    <w:rsid w:val="006D479E"/>
    <w:rsid w:val="006F178E"/>
    <w:rsid w:val="006F37BB"/>
    <w:rsid w:val="006F6EF9"/>
    <w:rsid w:val="00711FC9"/>
    <w:rsid w:val="00722DB2"/>
    <w:rsid w:val="00724AD5"/>
    <w:rsid w:val="00726C96"/>
    <w:rsid w:val="00750120"/>
    <w:rsid w:val="007606D3"/>
    <w:rsid w:val="00761D41"/>
    <w:rsid w:val="00764FC7"/>
    <w:rsid w:val="00775BB2"/>
    <w:rsid w:val="00776F3D"/>
    <w:rsid w:val="007802EA"/>
    <w:rsid w:val="00790251"/>
    <w:rsid w:val="00791EAC"/>
    <w:rsid w:val="0079597F"/>
    <w:rsid w:val="00795D9D"/>
    <w:rsid w:val="007A2815"/>
    <w:rsid w:val="007B17E9"/>
    <w:rsid w:val="007B281D"/>
    <w:rsid w:val="007B35D1"/>
    <w:rsid w:val="007B4F28"/>
    <w:rsid w:val="007C05FE"/>
    <w:rsid w:val="007D184C"/>
    <w:rsid w:val="007E79BA"/>
    <w:rsid w:val="007F0D18"/>
    <w:rsid w:val="007F5C58"/>
    <w:rsid w:val="00802F28"/>
    <w:rsid w:val="00804495"/>
    <w:rsid w:val="008057D5"/>
    <w:rsid w:val="008151A5"/>
    <w:rsid w:val="00820E30"/>
    <w:rsid w:val="00830255"/>
    <w:rsid w:val="0083189F"/>
    <w:rsid w:val="0084234E"/>
    <w:rsid w:val="00866966"/>
    <w:rsid w:val="00875B50"/>
    <w:rsid w:val="008768E4"/>
    <w:rsid w:val="008A0982"/>
    <w:rsid w:val="008A0D20"/>
    <w:rsid w:val="008A14F6"/>
    <w:rsid w:val="008B5CDC"/>
    <w:rsid w:val="008D100F"/>
    <w:rsid w:val="008D7A62"/>
    <w:rsid w:val="008F5715"/>
    <w:rsid w:val="00920F7C"/>
    <w:rsid w:val="00922FB4"/>
    <w:rsid w:val="00923F57"/>
    <w:rsid w:val="00925367"/>
    <w:rsid w:val="009365D2"/>
    <w:rsid w:val="00946878"/>
    <w:rsid w:val="00953225"/>
    <w:rsid w:val="00962B1A"/>
    <w:rsid w:val="0098405E"/>
    <w:rsid w:val="009931EE"/>
    <w:rsid w:val="009A7A96"/>
    <w:rsid w:val="009B37FB"/>
    <w:rsid w:val="009B392D"/>
    <w:rsid w:val="009B5B40"/>
    <w:rsid w:val="009D2EBC"/>
    <w:rsid w:val="009D466A"/>
    <w:rsid w:val="009D4E01"/>
    <w:rsid w:val="009E7010"/>
    <w:rsid w:val="009F043C"/>
    <w:rsid w:val="009F09CD"/>
    <w:rsid w:val="009F1505"/>
    <w:rsid w:val="009F5B87"/>
    <w:rsid w:val="00A010E8"/>
    <w:rsid w:val="00A01C16"/>
    <w:rsid w:val="00A124D3"/>
    <w:rsid w:val="00A167CE"/>
    <w:rsid w:val="00A20E23"/>
    <w:rsid w:val="00A21E8B"/>
    <w:rsid w:val="00A3481E"/>
    <w:rsid w:val="00A402E8"/>
    <w:rsid w:val="00A52195"/>
    <w:rsid w:val="00A5267E"/>
    <w:rsid w:val="00A57E06"/>
    <w:rsid w:val="00A677E0"/>
    <w:rsid w:val="00A9188C"/>
    <w:rsid w:val="00A931B7"/>
    <w:rsid w:val="00A957D3"/>
    <w:rsid w:val="00A97F56"/>
    <w:rsid w:val="00AA5DD8"/>
    <w:rsid w:val="00AB4D82"/>
    <w:rsid w:val="00AB5CF3"/>
    <w:rsid w:val="00AB7832"/>
    <w:rsid w:val="00AC3D90"/>
    <w:rsid w:val="00AC7A77"/>
    <w:rsid w:val="00AD66A4"/>
    <w:rsid w:val="00AD74A7"/>
    <w:rsid w:val="00AF0232"/>
    <w:rsid w:val="00B14622"/>
    <w:rsid w:val="00B14FE5"/>
    <w:rsid w:val="00B15AC3"/>
    <w:rsid w:val="00B223D5"/>
    <w:rsid w:val="00B24EB0"/>
    <w:rsid w:val="00B31836"/>
    <w:rsid w:val="00B31876"/>
    <w:rsid w:val="00B32E70"/>
    <w:rsid w:val="00B32FB3"/>
    <w:rsid w:val="00B33EB5"/>
    <w:rsid w:val="00B34440"/>
    <w:rsid w:val="00B41470"/>
    <w:rsid w:val="00B465C0"/>
    <w:rsid w:val="00B47CCA"/>
    <w:rsid w:val="00B65700"/>
    <w:rsid w:val="00B6793A"/>
    <w:rsid w:val="00B74272"/>
    <w:rsid w:val="00B8116C"/>
    <w:rsid w:val="00B90DB2"/>
    <w:rsid w:val="00B97978"/>
    <w:rsid w:val="00BC08B6"/>
    <w:rsid w:val="00BD29D0"/>
    <w:rsid w:val="00BD327D"/>
    <w:rsid w:val="00BE02AC"/>
    <w:rsid w:val="00BF0E33"/>
    <w:rsid w:val="00C01F35"/>
    <w:rsid w:val="00C06DCA"/>
    <w:rsid w:val="00C20C28"/>
    <w:rsid w:val="00C21D48"/>
    <w:rsid w:val="00C23C34"/>
    <w:rsid w:val="00C63127"/>
    <w:rsid w:val="00C63923"/>
    <w:rsid w:val="00C7072F"/>
    <w:rsid w:val="00C76718"/>
    <w:rsid w:val="00C77A65"/>
    <w:rsid w:val="00C8559C"/>
    <w:rsid w:val="00C90487"/>
    <w:rsid w:val="00C91B2D"/>
    <w:rsid w:val="00C94A2E"/>
    <w:rsid w:val="00C94F6F"/>
    <w:rsid w:val="00CA156A"/>
    <w:rsid w:val="00CB4E09"/>
    <w:rsid w:val="00CB6572"/>
    <w:rsid w:val="00CC039E"/>
    <w:rsid w:val="00CC2C49"/>
    <w:rsid w:val="00CE5302"/>
    <w:rsid w:val="00CE57DD"/>
    <w:rsid w:val="00CE67C9"/>
    <w:rsid w:val="00CF6D3D"/>
    <w:rsid w:val="00CF7C7A"/>
    <w:rsid w:val="00D03F86"/>
    <w:rsid w:val="00D05DA6"/>
    <w:rsid w:val="00D06583"/>
    <w:rsid w:val="00D17019"/>
    <w:rsid w:val="00D1718B"/>
    <w:rsid w:val="00D21CD8"/>
    <w:rsid w:val="00D26E33"/>
    <w:rsid w:val="00D5641E"/>
    <w:rsid w:val="00D60792"/>
    <w:rsid w:val="00D66D04"/>
    <w:rsid w:val="00D71BF8"/>
    <w:rsid w:val="00D84EA3"/>
    <w:rsid w:val="00D97EBE"/>
    <w:rsid w:val="00D97EF0"/>
    <w:rsid w:val="00DA2D4B"/>
    <w:rsid w:val="00DA3906"/>
    <w:rsid w:val="00DC4AD2"/>
    <w:rsid w:val="00DC723F"/>
    <w:rsid w:val="00DD2E98"/>
    <w:rsid w:val="00DE0D62"/>
    <w:rsid w:val="00DE1703"/>
    <w:rsid w:val="00DE17DC"/>
    <w:rsid w:val="00DF273C"/>
    <w:rsid w:val="00E0062A"/>
    <w:rsid w:val="00E031EF"/>
    <w:rsid w:val="00E16F7B"/>
    <w:rsid w:val="00E247F1"/>
    <w:rsid w:val="00E266E8"/>
    <w:rsid w:val="00E40FBF"/>
    <w:rsid w:val="00E4168A"/>
    <w:rsid w:val="00E46E98"/>
    <w:rsid w:val="00E52DBC"/>
    <w:rsid w:val="00E636B5"/>
    <w:rsid w:val="00E65266"/>
    <w:rsid w:val="00E6690A"/>
    <w:rsid w:val="00E71A6E"/>
    <w:rsid w:val="00E84AE3"/>
    <w:rsid w:val="00E95B05"/>
    <w:rsid w:val="00E96922"/>
    <w:rsid w:val="00EA31C6"/>
    <w:rsid w:val="00EA63AB"/>
    <w:rsid w:val="00EB3922"/>
    <w:rsid w:val="00EC3E59"/>
    <w:rsid w:val="00ED28D0"/>
    <w:rsid w:val="00ED4D36"/>
    <w:rsid w:val="00ED5DBF"/>
    <w:rsid w:val="00ED6BC5"/>
    <w:rsid w:val="00EE3DCA"/>
    <w:rsid w:val="00EF6E54"/>
    <w:rsid w:val="00F02333"/>
    <w:rsid w:val="00F11731"/>
    <w:rsid w:val="00F31C7F"/>
    <w:rsid w:val="00F33A97"/>
    <w:rsid w:val="00F44FFF"/>
    <w:rsid w:val="00F50571"/>
    <w:rsid w:val="00F550EC"/>
    <w:rsid w:val="00F5723C"/>
    <w:rsid w:val="00F72017"/>
    <w:rsid w:val="00F75A6D"/>
    <w:rsid w:val="00F810DC"/>
    <w:rsid w:val="00F92D94"/>
    <w:rsid w:val="00FA05E3"/>
    <w:rsid w:val="00FB1FD8"/>
    <w:rsid w:val="00FB75F5"/>
    <w:rsid w:val="00FC54FA"/>
    <w:rsid w:val="00FD22BA"/>
    <w:rsid w:val="00FD67C1"/>
    <w:rsid w:val="00FE1418"/>
    <w:rsid w:val="00FE63F2"/>
    <w:rsid w:val="00FF002A"/>
    <w:rsid w:val="00FF269D"/>
    <w:rsid w:val="00FF3253"/>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uiPriority w:val="1"/>
    <w:qFormat/>
    <w:pPr>
      <w:keepNext/>
      <w:widowControl w:val="0"/>
      <w:jc w:val="both"/>
      <w:outlineLvl w:val="0"/>
    </w:pPr>
    <w:rPr>
      <w:rFonts w:ascii="Arial" w:hAnsi="Arial" w:cs="Arial"/>
      <w:b/>
      <w:bCs/>
      <w:sz w:val="20"/>
      <w:szCs w:val="20"/>
      <w:u w:val="single"/>
    </w:rPr>
  </w:style>
  <w:style w:type="paragraph" w:styleId="Heading2">
    <w:name w:val="heading 2"/>
    <w:basedOn w:val="Normal"/>
    <w:next w:val="Normal"/>
    <w:link w:val="Heading2Char"/>
    <w:uiPriority w:val="1"/>
    <w:qFormat/>
    <w:pPr>
      <w:keepNext/>
      <w:widowControl w:val="0"/>
      <w:outlineLvl w:val="1"/>
    </w:pPr>
    <w:rPr>
      <w:rFonts w:ascii="Arial" w:hAnsi="Arial" w:cs="Arial"/>
      <w:b/>
      <w:bCs/>
      <w:sz w:val="20"/>
      <w:szCs w:val="20"/>
      <w:u w:val="single"/>
    </w:rPr>
  </w:style>
  <w:style w:type="paragraph" w:styleId="Heading3">
    <w:name w:val="heading 3"/>
    <w:basedOn w:val="Normal"/>
    <w:next w:val="Normal"/>
    <w:qFormat/>
    <w:pPr>
      <w:keepNext/>
      <w:ind w:left="1260"/>
      <w:outlineLvl w:val="2"/>
    </w:pPr>
    <w:rPr>
      <w:i/>
      <w:iCs/>
      <w:color w:val="0000FF"/>
    </w:rPr>
  </w:style>
  <w:style w:type="paragraph" w:styleId="Heading4">
    <w:name w:val="heading 4"/>
    <w:basedOn w:val="Normal"/>
    <w:next w:val="Normal"/>
    <w:qFormat/>
    <w:pPr>
      <w:keepNext/>
      <w:widowControl w:val="0"/>
      <w:jc w:val="center"/>
      <w:outlineLvl w:val="3"/>
    </w:pPr>
    <w:rPr>
      <w:rFonts w:ascii="Arial" w:hAnsi="Arial" w:cs="Arial"/>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outlineLvl w:val="5"/>
    </w:pPr>
    <w:rPr>
      <w:rFonts w:ascii="Arial" w:hAnsi="Arial" w:cs="Arial"/>
      <w:b/>
      <w:bCs/>
      <w:sz w:val="20"/>
      <w:szCs w:val="20"/>
    </w:rPr>
  </w:style>
  <w:style w:type="paragraph" w:styleId="Heading7">
    <w:name w:val="heading 7"/>
    <w:basedOn w:val="Normal"/>
    <w:next w:val="Normal"/>
    <w:qFormat/>
    <w:pPr>
      <w:keepNext/>
      <w:widowControl w:val="0"/>
      <w:outlineLvl w:val="6"/>
    </w:pPr>
    <w:rPr>
      <w:rFonts w:ascii="Arial" w:hAnsi="Arial" w:cs="Arial"/>
      <w:b/>
      <w:bCs/>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620"/>
        <w:tab w:val="left" w:pos="1800"/>
        <w:tab w:val="left" w:pos="1890"/>
        <w:tab w:val="left" w:pos="2880"/>
        <w:tab w:val="left" w:pos="3600"/>
        <w:tab w:val="left" w:pos="4320"/>
        <w:tab w:val="left" w:pos="5040"/>
        <w:tab w:val="left" w:pos="5850"/>
        <w:tab w:val="left" w:pos="6480"/>
        <w:tab w:val="decimal" w:pos="7056"/>
        <w:tab w:val="left" w:pos="7200"/>
        <w:tab w:val="left" w:pos="7920"/>
        <w:tab w:val="left" w:pos="8640"/>
        <w:tab w:val="left" w:pos="9360"/>
      </w:tabs>
      <w:ind w:left="1200"/>
      <w:jc w:val="both"/>
    </w:pPr>
  </w:style>
  <w:style w:type="paragraph" w:customStyle="1" w:styleId="Style0">
    <w:name w:val="Style0"/>
    <w:rPr>
      <w:rFonts w:ascii="Arial" w:hAnsi="Arial" w:cs="Arial"/>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sz w:val="20"/>
      <w:szCs w:val="20"/>
    </w:rPr>
  </w:style>
  <w:style w:type="character" w:styleId="Hyperlink">
    <w:name w:val="Hyperlink"/>
    <w:uiPriority w:val="99"/>
    <w:rPr>
      <w:color w:val="0000FF"/>
      <w:u w:val="single"/>
    </w:rPr>
  </w:style>
  <w:style w:type="paragraph" w:styleId="TOC1">
    <w:name w:val="toc 1"/>
    <w:basedOn w:val="Normal"/>
    <w:next w:val="Normal"/>
    <w:autoRedefine/>
    <w:semiHidden/>
    <w:pPr>
      <w:widowControl w:val="0"/>
      <w:spacing w:before="360"/>
    </w:pPr>
    <w:rPr>
      <w:rFonts w:ascii="Arial" w:hAnsi="Arial" w:cs="Arial"/>
      <w:b/>
      <w:bCs/>
      <w:i/>
      <w:iCs/>
      <w:caps/>
      <w:sz w:val="28"/>
      <w:szCs w:val="28"/>
    </w:rPr>
  </w:style>
  <w:style w:type="paragraph" w:styleId="TOC2">
    <w:name w:val="toc 2"/>
    <w:basedOn w:val="Normal"/>
    <w:next w:val="Normal"/>
    <w:autoRedefine/>
    <w:semiHidden/>
    <w:pPr>
      <w:widowControl w:val="0"/>
      <w:tabs>
        <w:tab w:val="right" w:leader="dot" w:pos="9350"/>
      </w:tabs>
      <w:spacing w:before="120"/>
      <w:ind w:left="1627" w:hanging="907"/>
    </w:pPr>
    <w:rPr>
      <w:rFonts w:ascii="Arial" w:hAnsi="Arial" w:cs="Arial"/>
      <w:b/>
      <w:bCs/>
      <w:noProof/>
      <w:sz w:val="20"/>
      <w:szCs w:val="20"/>
    </w:rPr>
  </w:style>
  <w:style w:type="paragraph" w:styleId="TOC4">
    <w:name w:val="toc 4"/>
    <w:basedOn w:val="Normal"/>
    <w:next w:val="Normal"/>
    <w:autoRedefine/>
    <w:semiHidden/>
    <w:pPr>
      <w:widowControl w:val="0"/>
      <w:tabs>
        <w:tab w:val="right" w:leader="dot" w:pos="9350"/>
      </w:tabs>
      <w:ind w:left="1620" w:hanging="900"/>
    </w:pPr>
    <w:rPr>
      <w:rFonts w:ascii="Arial" w:hAnsi="Arial" w:cs="Arial"/>
      <w:b/>
      <w:bCs/>
      <w:noProof/>
      <w:sz w:val="20"/>
      <w:szCs w:val="20"/>
    </w:rPr>
  </w:style>
  <w:style w:type="paragraph" w:styleId="TOC6">
    <w:name w:val="toc 6"/>
    <w:basedOn w:val="Normal"/>
    <w:next w:val="Normal"/>
    <w:autoRedefine/>
    <w:semiHidden/>
    <w:pPr>
      <w:widowControl w:val="0"/>
      <w:tabs>
        <w:tab w:val="left" w:pos="1627"/>
        <w:tab w:val="right" w:leader="dot" w:pos="9350"/>
      </w:tabs>
      <w:ind w:left="800" w:hanging="80"/>
    </w:pPr>
    <w:rPr>
      <w:rFonts w:ascii="Arial" w:hAnsi="Arial" w:cs="Arial"/>
      <w:noProof/>
      <w:sz w:val="20"/>
      <w:szCs w:val="20"/>
    </w:rPr>
  </w:style>
  <w:style w:type="paragraph" w:styleId="BlockText">
    <w:name w:val="Block Text"/>
    <w:basedOn w:val="Normal"/>
    <w:pPr>
      <w:widowControl w:val="0"/>
      <w:tabs>
        <w:tab w:val="left" w:pos="900"/>
      </w:tabs>
      <w:ind w:left="1260" w:right="-270" w:hanging="720"/>
    </w:pPr>
    <w:rPr>
      <w:rFonts w:ascii="Arial" w:hAnsi="Arial" w:cs="Arial"/>
      <w:sz w:val="20"/>
      <w:szCs w:val="20"/>
    </w:rPr>
  </w:style>
  <w:style w:type="paragraph" w:styleId="BodyTextIndent">
    <w:name w:val="Body Text Indent"/>
    <w:basedOn w:val="Normal"/>
    <w:pPr>
      <w:widowControl w:val="0"/>
    </w:pPr>
    <w:rPr>
      <w:rFonts w:ascii="Arial" w:hAnsi="Arial" w:cs="Arial"/>
      <w:b/>
      <w:bCs/>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pPr>
    <w:rPr>
      <w:rFonts w:ascii="Arial" w:hAnsi="Arial" w:cs="Arial"/>
      <w:sz w:val="20"/>
      <w:szCs w:val="20"/>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uiPriority w:val="1"/>
    <w:qFormat/>
    <w:pPr>
      <w:widowControl w:val="0"/>
      <w:jc w:val="both"/>
    </w:pPr>
    <w:rPr>
      <w:rFonts w:ascii="Arial" w:hAnsi="Arial" w:cs="Arial"/>
      <w:sz w:val="20"/>
      <w:szCs w:val="20"/>
    </w:rPr>
  </w:style>
  <w:style w:type="paragraph" w:customStyle="1" w:styleId="MemoBody">
    <w:name w:val="Memo Body"/>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cs="Arial"/>
    </w:rPr>
  </w:style>
  <w:style w:type="paragraph" w:styleId="BodyTextIndent3">
    <w:name w:val="Body Text Indent 3"/>
    <w:basedOn w:val="Normal"/>
    <w:pPr>
      <w:tabs>
        <w:tab w:val="left" w:pos="-100"/>
        <w:tab w:val="left" w:pos="1440"/>
        <w:tab w:val="left" w:pos="1980"/>
        <w:tab w:val="left" w:pos="2520"/>
        <w:tab w:val="left" w:pos="9000"/>
      </w:tabs>
      <w:ind w:left="1440" w:hanging="1710"/>
    </w:pPr>
  </w:style>
  <w:style w:type="paragraph" w:customStyle="1" w:styleId="Level1">
    <w:name w:val="Level 1"/>
    <w:basedOn w:val="Normal"/>
    <w:pPr>
      <w:widowControl w:val="0"/>
      <w:numPr>
        <w:numId w:val="1"/>
      </w:numPr>
      <w:outlineLvl w:val="0"/>
    </w:pPr>
    <w:rPr>
      <w:rFonts w:ascii="Arial" w:hAnsi="Arial" w:cs="Arial"/>
    </w:rPr>
  </w:style>
  <w:style w:type="paragraph" w:customStyle="1" w:styleId="H4">
    <w:name w:val="H4"/>
    <w:basedOn w:val="Normal"/>
    <w:next w:val="Normal"/>
    <w:pPr>
      <w:keepNext/>
      <w:spacing w:before="100" w:after="100"/>
      <w:outlineLvl w:val="4"/>
    </w:pPr>
    <w:rPr>
      <w:b/>
      <w:snapToGrid w:val="0"/>
      <w:szCs w:val="20"/>
    </w:rPr>
  </w:style>
  <w:style w:type="paragraph" w:styleId="BalloonText">
    <w:name w:val="Balloon Text"/>
    <w:basedOn w:val="Normal"/>
    <w:link w:val="BalloonTextChar"/>
    <w:uiPriority w:val="99"/>
    <w:semiHidden/>
    <w:rsid w:val="00CE5302"/>
    <w:rPr>
      <w:rFonts w:ascii="Tahoma" w:hAnsi="Tahoma" w:cs="Tahoma"/>
      <w:sz w:val="16"/>
      <w:szCs w:val="16"/>
    </w:rPr>
  </w:style>
  <w:style w:type="table" w:styleId="TableGrid">
    <w:name w:val="Table Grid"/>
    <w:basedOn w:val="TableNormal"/>
    <w:rsid w:val="009F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A5DD8"/>
    <w:rPr>
      <w:sz w:val="16"/>
      <w:szCs w:val="16"/>
    </w:rPr>
  </w:style>
  <w:style w:type="paragraph" w:styleId="CommentText">
    <w:name w:val="annotation text"/>
    <w:basedOn w:val="Normal"/>
    <w:semiHidden/>
    <w:rsid w:val="00AA5DD8"/>
    <w:rPr>
      <w:sz w:val="20"/>
      <w:szCs w:val="20"/>
    </w:rPr>
  </w:style>
  <w:style w:type="paragraph" w:styleId="CommentSubject">
    <w:name w:val="annotation subject"/>
    <w:basedOn w:val="CommentText"/>
    <w:next w:val="CommentText"/>
    <w:semiHidden/>
    <w:rsid w:val="00AA5DD8"/>
    <w:rPr>
      <w:b/>
      <w:bCs/>
    </w:rPr>
  </w:style>
  <w:style w:type="paragraph" w:styleId="ListParagraph">
    <w:name w:val="List Paragraph"/>
    <w:basedOn w:val="Normal"/>
    <w:uiPriority w:val="34"/>
    <w:qFormat/>
    <w:rsid w:val="008768E4"/>
    <w:pPr>
      <w:ind w:left="720"/>
    </w:pPr>
  </w:style>
  <w:style w:type="character" w:customStyle="1" w:styleId="HeaderChar">
    <w:name w:val="Header Char"/>
    <w:link w:val="Header"/>
    <w:uiPriority w:val="99"/>
    <w:rsid w:val="00FF3253"/>
    <w:rPr>
      <w:rFonts w:ascii="Arial" w:hAnsi="Arial" w:cs="Arial"/>
    </w:rPr>
  </w:style>
  <w:style w:type="paragraph" w:styleId="NoSpacing">
    <w:name w:val="No Spacing"/>
    <w:uiPriority w:val="1"/>
    <w:qFormat/>
    <w:rsid w:val="00C7072F"/>
    <w:pPr>
      <w:widowControl w:val="0"/>
    </w:pPr>
    <w:rPr>
      <w:rFonts w:ascii="Calibri" w:eastAsia="Calibri" w:hAnsi="Calibri"/>
      <w:sz w:val="22"/>
      <w:szCs w:val="22"/>
    </w:rPr>
  </w:style>
  <w:style w:type="paragraph" w:customStyle="1" w:styleId="TableParagraph">
    <w:name w:val="Table Paragraph"/>
    <w:basedOn w:val="Normal"/>
    <w:uiPriority w:val="1"/>
    <w:qFormat/>
    <w:rsid w:val="00263C5B"/>
    <w:pPr>
      <w:widowControl w:val="0"/>
    </w:pPr>
    <w:rPr>
      <w:rFonts w:ascii="Calibri" w:eastAsia="Calibri" w:hAnsi="Calibri"/>
      <w:sz w:val="22"/>
      <w:szCs w:val="22"/>
    </w:rPr>
  </w:style>
  <w:style w:type="character" w:customStyle="1" w:styleId="FooterChar">
    <w:name w:val="Footer Char"/>
    <w:link w:val="Footer"/>
    <w:uiPriority w:val="99"/>
    <w:rsid w:val="00263C5B"/>
    <w:rPr>
      <w:rFonts w:ascii="Arial" w:hAnsi="Arial" w:cs="Arial"/>
    </w:rPr>
  </w:style>
  <w:style w:type="character" w:customStyle="1" w:styleId="Heading2Char">
    <w:name w:val="Heading 2 Char"/>
    <w:link w:val="Heading2"/>
    <w:uiPriority w:val="1"/>
    <w:rsid w:val="00263C5B"/>
    <w:rPr>
      <w:rFonts w:ascii="Arial" w:hAnsi="Arial" w:cs="Arial"/>
      <w:b/>
      <w:bCs/>
      <w:u w:val="single"/>
    </w:rPr>
  </w:style>
  <w:style w:type="character" w:customStyle="1" w:styleId="BalloonTextChar">
    <w:name w:val="Balloon Text Char"/>
    <w:link w:val="BalloonText"/>
    <w:uiPriority w:val="99"/>
    <w:semiHidden/>
    <w:rsid w:val="00263C5B"/>
    <w:rPr>
      <w:rFonts w:ascii="Tahoma" w:hAnsi="Tahoma" w:cs="Tahoma"/>
      <w:sz w:val="16"/>
      <w:szCs w:val="16"/>
    </w:rPr>
  </w:style>
  <w:style w:type="character" w:styleId="FollowedHyperlink">
    <w:name w:val="FollowedHyperlink"/>
    <w:uiPriority w:val="99"/>
    <w:unhideWhenUsed/>
    <w:rsid w:val="00263C5B"/>
    <w:rPr>
      <w:color w:val="800080"/>
      <w:u w:val="single"/>
    </w:rPr>
  </w:style>
  <w:style w:type="paragraph" w:styleId="Revision">
    <w:name w:val="Revision"/>
    <w:hidden/>
    <w:uiPriority w:val="99"/>
    <w:semiHidden/>
    <w:rsid w:val="00E65266"/>
    <w:rPr>
      <w:sz w:val="24"/>
      <w:szCs w:val="24"/>
    </w:rPr>
  </w:style>
  <w:style w:type="paragraph" w:customStyle="1" w:styleId="Default">
    <w:name w:val="Default"/>
    <w:rsid w:val="005F300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uiPriority w:val="1"/>
    <w:qFormat/>
    <w:pPr>
      <w:keepNext/>
      <w:widowControl w:val="0"/>
      <w:jc w:val="both"/>
      <w:outlineLvl w:val="0"/>
    </w:pPr>
    <w:rPr>
      <w:rFonts w:ascii="Arial" w:hAnsi="Arial" w:cs="Arial"/>
      <w:b/>
      <w:bCs/>
      <w:sz w:val="20"/>
      <w:szCs w:val="20"/>
      <w:u w:val="single"/>
    </w:rPr>
  </w:style>
  <w:style w:type="paragraph" w:styleId="Heading2">
    <w:name w:val="heading 2"/>
    <w:basedOn w:val="Normal"/>
    <w:next w:val="Normal"/>
    <w:link w:val="Heading2Char"/>
    <w:uiPriority w:val="1"/>
    <w:qFormat/>
    <w:pPr>
      <w:keepNext/>
      <w:widowControl w:val="0"/>
      <w:outlineLvl w:val="1"/>
    </w:pPr>
    <w:rPr>
      <w:rFonts w:ascii="Arial" w:hAnsi="Arial" w:cs="Arial"/>
      <w:b/>
      <w:bCs/>
      <w:sz w:val="20"/>
      <w:szCs w:val="20"/>
      <w:u w:val="single"/>
    </w:rPr>
  </w:style>
  <w:style w:type="paragraph" w:styleId="Heading3">
    <w:name w:val="heading 3"/>
    <w:basedOn w:val="Normal"/>
    <w:next w:val="Normal"/>
    <w:qFormat/>
    <w:pPr>
      <w:keepNext/>
      <w:ind w:left="1260"/>
      <w:outlineLvl w:val="2"/>
    </w:pPr>
    <w:rPr>
      <w:i/>
      <w:iCs/>
      <w:color w:val="0000FF"/>
    </w:rPr>
  </w:style>
  <w:style w:type="paragraph" w:styleId="Heading4">
    <w:name w:val="heading 4"/>
    <w:basedOn w:val="Normal"/>
    <w:next w:val="Normal"/>
    <w:qFormat/>
    <w:pPr>
      <w:keepNext/>
      <w:widowControl w:val="0"/>
      <w:jc w:val="center"/>
      <w:outlineLvl w:val="3"/>
    </w:pPr>
    <w:rPr>
      <w:rFonts w:ascii="Arial" w:hAnsi="Arial" w:cs="Arial"/>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outlineLvl w:val="5"/>
    </w:pPr>
    <w:rPr>
      <w:rFonts w:ascii="Arial" w:hAnsi="Arial" w:cs="Arial"/>
      <w:b/>
      <w:bCs/>
      <w:sz w:val="20"/>
      <w:szCs w:val="20"/>
    </w:rPr>
  </w:style>
  <w:style w:type="paragraph" w:styleId="Heading7">
    <w:name w:val="heading 7"/>
    <w:basedOn w:val="Normal"/>
    <w:next w:val="Normal"/>
    <w:qFormat/>
    <w:pPr>
      <w:keepNext/>
      <w:widowControl w:val="0"/>
      <w:outlineLvl w:val="6"/>
    </w:pPr>
    <w:rPr>
      <w:rFonts w:ascii="Arial" w:hAnsi="Arial" w:cs="Arial"/>
      <w:b/>
      <w:bCs/>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620"/>
        <w:tab w:val="left" w:pos="1800"/>
        <w:tab w:val="left" w:pos="1890"/>
        <w:tab w:val="left" w:pos="2880"/>
        <w:tab w:val="left" w:pos="3600"/>
        <w:tab w:val="left" w:pos="4320"/>
        <w:tab w:val="left" w:pos="5040"/>
        <w:tab w:val="left" w:pos="5850"/>
        <w:tab w:val="left" w:pos="6480"/>
        <w:tab w:val="decimal" w:pos="7056"/>
        <w:tab w:val="left" w:pos="7200"/>
        <w:tab w:val="left" w:pos="7920"/>
        <w:tab w:val="left" w:pos="8640"/>
        <w:tab w:val="left" w:pos="9360"/>
      </w:tabs>
      <w:ind w:left="1200"/>
      <w:jc w:val="both"/>
    </w:pPr>
  </w:style>
  <w:style w:type="paragraph" w:customStyle="1" w:styleId="Style0">
    <w:name w:val="Style0"/>
    <w:rPr>
      <w:rFonts w:ascii="Arial" w:hAnsi="Arial" w:cs="Arial"/>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sz w:val="20"/>
      <w:szCs w:val="20"/>
    </w:rPr>
  </w:style>
  <w:style w:type="character" w:styleId="Hyperlink">
    <w:name w:val="Hyperlink"/>
    <w:uiPriority w:val="99"/>
    <w:rPr>
      <w:color w:val="0000FF"/>
      <w:u w:val="single"/>
    </w:rPr>
  </w:style>
  <w:style w:type="paragraph" w:styleId="TOC1">
    <w:name w:val="toc 1"/>
    <w:basedOn w:val="Normal"/>
    <w:next w:val="Normal"/>
    <w:autoRedefine/>
    <w:semiHidden/>
    <w:pPr>
      <w:widowControl w:val="0"/>
      <w:spacing w:before="360"/>
    </w:pPr>
    <w:rPr>
      <w:rFonts w:ascii="Arial" w:hAnsi="Arial" w:cs="Arial"/>
      <w:b/>
      <w:bCs/>
      <w:i/>
      <w:iCs/>
      <w:caps/>
      <w:sz w:val="28"/>
      <w:szCs w:val="28"/>
    </w:rPr>
  </w:style>
  <w:style w:type="paragraph" w:styleId="TOC2">
    <w:name w:val="toc 2"/>
    <w:basedOn w:val="Normal"/>
    <w:next w:val="Normal"/>
    <w:autoRedefine/>
    <w:semiHidden/>
    <w:pPr>
      <w:widowControl w:val="0"/>
      <w:tabs>
        <w:tab w:val="right" w:leader="dot" w:pos="9350"/>
      </w:tabs>
      <w:spacing w:before="120"/>
      <w:ind w:left="1627" w:hanging="907"/>
    </w:pPr>
    <w:rPr>
      <w:rFonts w:ascii="Arial" w:hAnsi="Arial" w:cs="Arial"/>
      <w:b/>
      <w:bCs/>
      <w:noProof/>
      <w:sz w:val="20"/>
      <w:szCs w:val="20"/>
    </w:rPr>
  </w:style>
  <w:style w:type="paragraph" w:styleId="TOC4">
    <w:name w:val="toc 4"/>
    <w:basedOn w:val="Normal"/>
    <w:next w:val="Normal"/>
    <w:autoRedefine/>
    <w:semiHidden/>
    <w:pPr>
      <w:widowControl w:val="0"/>
      <w:tabs>
        <w:tab w:val="right" w:leader="dot" w:pos="9350"/>
      </w:tabs>
      <w:ind w:left="1620" w:hanging="900"/>
    </w:pPr>
    <w:rPr>
      <w:rFonts w:ascii="Arial" w:hAnsi="Arial" w:cs="Arial"/>
      <w:b/>
      <w:bCs/>
      <w:noProof/>
      <w:sz w:val="20"/>
      <w:szCs w:val="20"/>
    </w:rPr>
  </w:style>
  <w:style w:type="paragraph" w:styleId="TOC6">
    <w:name w:val="toc 6"/>
    <w:basedOn w:val="Normal"/>
    <w:next w:val="Normal"/>
    <w:autoRedefine/>
    <w:semiHidden/>
    <w:pPr>
      <w:widowControl w:val="0"/>
      <w:tabs>
        <w:tab w:val="left" w:pos="1627"/>
        <w:tab w:val="right" w:leader="dot" w:pos="9350"/>
      </w:tabs>
      <w:ind w:left="800" w:hanging="80"/>
    </w:pPr>
    <w:rPr>
      <w:rFonts w:ascii="Arial" w:hAnsi="Arial" w:cs="Arial"/>
      <w:noProof/>
      <w:sz w:val="20"/>
      <w:szCs w:val="20"/>
    </w:rPr>
  </w:style>
  <w:style w:type="paragraph" w:styleId="BlockText">
    <w:name w:val="Block Text"/>
    <w:basedOn w:val="Normal"/>
    <w:pPr>
      <w:widowControl w:val="0"/>
      <w:tabs>
        <w:tab w:val="left" w:pos="900"/>
      </w:tabs>
      <w:ind w:left="1260" w:right="-270" w:hanging="720"/>
    </w:pPr>
    <w:rPr>
      <w:rFonts w:ascii="Arial" w:hAnsi="Arial" w:cs="Arial"/>
      <w:sz w:val="20"/>
      <w:szCs w:val="20"/>
    </w:rPr>
  </w:style>
  <w:style w:type="paragraph" w:styleId="BodyTextIndent">
    <w:name w:val="Body Text Indent"/>
    <w:basedOn w:val="Normal"/>
    <w:pPr>
      <w:widowControl w:val="0"/>
    </w:pPr>
    <w:rPr>
      <w:rFonts w:ascii="Arial" w:hAnsi="Arial" w:cs="Arial"/>
      <w:b/>
      <w:bCs/>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pPr>
    <w:rPr>
      <w:rFonts w:ascii="Arial" w:hAnsi="Arial" w:cs="Arial"/>
      <w:sz w:val="20"/>
      <w:szCs w:val="20"/>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uiPriority w:val="1"/>
    <w:qFormat/>
    <w:pPr>
      <w:widowControl w:val="0"/>
      <w:jc w:val="both"/>
    </w:pPr>
    <w:rPr>
      <w:rFonts w:ascii="Arial" w:hAnsi="Arial" w:cs="Arial"/>
      <w:sz w:val="20"/>
      <w:szCs w:val="20"/>
    </w:rPr>
  </w:style>
  <w:style w:type="paragraph" w:customStyle="1" w:styleId="MemoBody">
    <w:name w:val="Memo Body"/>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cs="Arial"/>
    </w:rPr>
  </w:style>
  <w:style w:type="paragraph" w:styleId="BodyTextIndent3">
    <w:name w:val="Body Text Indent 3"/>
    <w:basedOn w:val="Normal"/>
    <w:pPr>
      <w:tabs>
        <w:tab w:val="left" w:pos="-100"/>
        <w:tab w:val="left" w:pos="1440"/>
        <w:tab w:val="left" w:pos="1980"/>
        <w:tab w:val="left" w:pos="2520"/>
        <w:tab w:val="left" w:pos="9000"/>
      </w:tabs>
      <w:ind w:left="1440" w:hanging="1710"/>
    </w:pPr>
  </w:style>
  <w:style w:type="paragraph" w:customStyle="1" w:styleId="Level1">
    <w:name w:val="Level 1"/>
    <w:basedOn w:val="Normal"/>
    <w:pPr>
      <w:widowControl w:val="0"/>
      <w:numPr>
        <w:numId w:val="1"/>
      </w:numPr>
      <w:outlineLvl w:val="0"/>
    </w:pPr>
    <w:rPr>
      <w:rFonts w:ascii="Arial" w:hAnsi="Arial" w:cs="Arial"/>
    </w:rPr>
  </w:style>
  <w:style w:type="paragraph" w:customStyle="1" w:styleId="H4">
    <w:name w:val="H4"/>
    <w:basedOn w:val="Normal"/>
    <w:next w:val="Normal"/>
    <w:pPr>
      <w:keepNext/>
      <w:spacing w:before="100" w:after="100"/>
      <w:outlineLvl w:val="4"/>
    </w:pPr>
    <w:rPr>
      <w:b/>
      <w:snapToGrid w:val="0"/>
      <w:szCs w:val="20"/>
    </w:rPr>
  </w:style>
  <w:style w:type="paragraph" w:styleId="BalloonText">
    <w:name w:val="Balloon Text"/>
    <w:basedOn w:val="Normal"/>
    <w:link w:val="BalloonTextChar"/>
    <w:uiPriority w:val="99"/>
    <w:semiHidden/>
    <w:rsid w:val="00CE5302"/>
    <w:rPr>
      <w:rFonts w:ascii="Tahoma" w:hAnsi="Tahoma" w:cs="Tahoma"/>
      <w:sz w:val="16"/>
      <w:szCs w:val="16"/>
    </w:rPr>
  </w:style>
  <w:style w:type="table" w:styleId="TableGrid">
    <w:name w:val="Table Grid"/>
    <w:basedOn w:val="TableNormal"/>
    <w:rsid w:val="009F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A5DD8"/>
    <w:rPr>
      <w:sz w:val="16"/>
      <w:szCs w:val="16"/>
    </w:rPr>
  </w:style>
  <w:style w:type="paragraph" w:styleId="CommentText">
    <w:name w:val="annotation text"/>
    <w:basedOn w:val="Normal"/>
    <w:semiHidden/>
    <w:rsid w:val="00AA5DD8"/>
    <w:rPr>
      <w:sz w:val="20"/>
      <w:szCs w:val="20"/>
    </w:rPr>
  </w:style>
  <w:style w:type="paragraph" w:styleId="CommentSubject">
    <w:name w:val="annotation subject"/>
    <w:basedOn w:val="CommentText"/>
    <w:next w:val="CommentText"/>
    <w:semiHidden/>
    <w:rsid w:val="00AA5DD8"/>
    <w:rPr>
      <w:b/>
      <w:bCs/>
    </w:rPr>
  </w:style>
  <w:style w:type="paragraph" w:styleId="ListParagraph">
    <w:name w:val="List Paragraph"/>
    <w:basedOn w:val="Normal"/>
    <w:uiPriority w:val="34"/>
    <w:qFormat/>
    <w:rsid w:val="008768E4"/>
    <w:pPr>
      <w:ind w:left="720"/>
    </w:pPr>
  </w:style>
  <w:style w:type="character" w:customStyle="1" w:styleId="HeaderChar">
    <w:name w:val="Header Char"/>
    <w:link w:val="Header"/>
    <w:uiPriority w:val="99"/>
    <w:rsid w:val="00FF3253"/>
    <w:rPr>
      <w:rFonts w:ascii="Arial" w:hAnsi="Arial" w:cs="Arial"/>
    </w:rPr>
  </w:style>
  <w:style w:type="paragraph" w:styleId="NoSpacing">
    <w:name w:val="No Spacing"/>
    <w:uiPriority w:val="1"/>
    <w:qFormat/>
    <w:rsid w:val="00C7072F"/>
    <w:pPr>
      <w:widowControl w:val="0"/>
    </w:pPr>
    <w:rPr>
      <w:rFonts w:ascii="Calibri" w:eastAsia="Calibri" w:hAnsi="Calibri"/>
      <w:sz w:val="22"/>
      <w:szCs w:val="22"/>
    </w:rPr>
  </w:style>
  <w:style w:type="paragraph" w:customStyle="1" w:styleId="TableParagraph">
    <w:name w:val="Table Paragraph"/>
    <w:basedOn w:val="Normal"/>
    <w:uiPriority w:val="1"/>
    <w:qFormat/>
    <w:rsid w:val="00263C5B"/>
    <w:pPr>
      <w:widowControl w:val="0"/>
    </w:pPr>
    <w:rPr>
      <w:rFonts w:ascii="Calibri" w:eastAsia="Calibri" w:hAnsi="Calibri"/>
      <w:sz w:val="22"/>
      <w:szCs w:val="22"/>
    </w:rPr>
  </w:style>
  <w:style w:type="character" w:customStyle="1" w:styleId="FooterChar">
    <w:name w:val="Footer Char"/>
    <w:link w:val="Footer"/>
    <w:uiPriority w:val="99"/>
    <w:rsid w:val="00263C5B"/>
    <w:rPr>
      <w:rFonts w:ascii="Arial" w:hAnsi="Arial" w:cs="Arial"/>
    </w:rPr>
  </w:style>
  <w:style w:type="character" w:customStyle="1" w:styleId="Heading2Char">
    <w:name w:val="Heading 2 Char"/>
    <w:link w:val="Heading2"/>
    <w:uiPriority w:val="1"/>
    <w:rsid w:val="00263C5B"/>
    <w:rPr>
      <w:rFonts w:ascii="Arial" w:hAnsi="Arial" w:cs="Arial"/>
      <w:b/>
      <w:bCs/>
      <w:u w:val="single"/>
    </w:rPr>
  </w:style>
  <w:style w:type="character" w:customStyle="1" w:styleId="BalloonTextChar">
    <w:name w:val="Balloon Text Char"/>
    <w:link w:val="BalloonText"/>
    <w:uiPriority w:val="99"/>
    <w:semiHidden/>
    <w:rsid w:val="00263C5B"/>
    <w:rPr>
      <w:rFonts w:ascii="Tahoma" w:hAnsi="Tahoma" w:cs="Tahoma"/>
      <w:sz w:val="16"/>
      <w:szCs w:val="16"/>
    </w:rPr>
  </w:style>
  <w:style w:type="character" w:styleId="FollowedHyperlink">
    <w:name w:val="FollowedHyperlink"/>
    <w:uiPriority w:val="99"/>
    <w:unhideWhenUsed/>
    <w:rsid w:val="00263C5B"/>
    <w:rPr>
      <w:color w:val="800080"/>
      <w:u w:val="single"/>
    </w:rPr>
  </w:style>
  <w:style w:type="paragraph" w:styleId="Revision">
    <w:name w:val="Revision"/>
    <w:hidden/>
    <w:uiPriority w:val="99"/>
    <w:semiHidden/>
    <w:rsid w:val="00E65266"/>
    <w:rPr>
      <w:sz w:val="24"/>
      <w:szCs w:val="24"/>
    </w:rPr>
  </w:style>
  <w:style w:type="paragraph" w:customStyle="1" w:styleId="Default">
    <w:name w:val="Default"/>
    <w:rsid w:val="005F30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7470">
      <w:bodyDiv w:val="1"/>
      <w:marLeft w:val="0"/>
      <w:marRight w:val="0"/>
      <w:marTop w:val="0"/>
      <w:marBottom w:val="0"/>
      <w:divBdr>
        <w:top w:val="none" w:sz="0" w:space="0" w:color="auto"/>
        <w:left w:val="none" w:sz="0" w:space="0" w:color="auto"/>
        <w:bottom w:val="none" w:sz="0" w:space="0" w:color="auto"/>
        <w:right w:val="none" w:sz="0" w:space="0" w:color="auto"/>
      </w:divBdr>
    </w:div>
    <w:div w:id="994844608">
      <w:bodyDiv w:val="1"/>
      <w:marLeft w:val="0"/>
      <w:marRight w:val="0"/>
      <w:marTop w:val="0"/>
      <w:marBottom w:val="0"/>
      <w:divBdr>
        <w:top w:val="none" w:sz="0" w:space="0" w:color="auto"/>
        <w:left w:val="none" w:sz="0" w:space="0" w:color="auto"/>
        <w:bottom w:val="none" w:sz="0" w:space="0" w:color="auto"/>
        <w:right w:val="none" w:sz="0" w:space="0" w:color="auto"/>
      </w:divBdr>
    </w:div>
    <w:div w:id="1168977591">
      <w:bodyDiv w:val="1"/>
      <w:marLeft w:val="0"/>
      <w:marRight w:val="0"/>
      <w:marTop w:val="0"/>
      <w:marBottom w:val="0"/>
      <w:divBdr>
        <w:top w:val="none" w:sz="0" w:space="0" w:color="auto"/>
        <w:left w:val="none" w:sz="0" w:space="0" w:color="auto"/>
        <w:bottom w:val="none" w:sz="0" w:space="0" w:color="auto"/>
        <w:right w:val="none" w:sz="0" w:space="0" w:color="auto"/>
      </w:divBdr>
    </w:div>
    <w:div w:id="1536313020">
      <w:bodyDiv w:val="1"/>
      <w:marLeft w:val="0"/>
      <w:marRight w:val="0"/>
      <w:marTop w:val="0"/>
      <w:marBottom w:val="0"/>
      <w:divBdr>
        <w:top w:val="none" w:sz="0" w:space="0" w:color="auto"/>
        <w:left w:val="none" w:sz="0" w:space="0" w:color="auto"/>
        <w:bottom w:val="none" w:sz="0" w:space="0" w:color="auto"/>
        <w:right w:val="none" w:sz="0" w:space="0" w:color="auto"/>
      </w:divBdr>
    </w:div>
    <w:div w:id="1605648521">
      <w:bodyDiv w:val="1"/>
      <w:marLeft w:val="0"/>
      <w:marRight w:val="0"/>
      <w:marTop w:val="0"/>
      <w:marBottom w:val="0"/>
      <w:divBdr>
        <w:top w:val="none" w:sz="0" w:space="0" w:color="auto"/>
        <w:left w:val="none" w:sz="0" w:space="0" w:color="auto"/>
        <w:bottom w:val="none" w:sz="0" w:space="0" w:color="auto"/>
        <w:right w:val="none" w:sz="0" w:space="0" w:color="auto"/>
      </w:divBdr>
    </w:div>
    <w:div w:id="1950618819">
      <w:bodyDiv w:val="1"/>
      <w:marLeft w:val="0"/>
      <w:marRight w:val="0"/>
      <w:marTop w:val="0"/>
      <w:marBottom w:val="0"/>
      <w:divBdr>
        <w:top w:val="none" w:sz="0" w:space="0" w:color="auto"/>
        <w:left w:val="none" w:sz="0" w:space="0" w:color="auto"/>
        <w:bottom w:val="none" w:sz="0" w:space="0" w:color="auto"/>
        <w:right w:val="none" w:sz="0" w:space="0" w:color="auto"/>
      </w:divBdr>
    </w:div>
    <w:div w:id="19844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FB1A-107D-4C7C-B94B-E80F2505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revision</vt:lpstr>
    </vt:vector>
  </TitlesOfParts>
  <Company>State of Michigan DMB</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revision</dc:title>
  <dc:creator>whitej1</dc:creator>
  <cp:lastModifiedBy>Webster, Erin M.</cp:lastModifiedBy>
  <cp:revision>2</cp:revision>
  <cp:lastPrinted>2019-10-31T16:14:00Z</cp:lastPrinted>
  <dcterms:created xsi:type="dcterms:W3CDTF">2021-05-03T19:15:00Z</dcterms:created>
  <dcterms:modified xsi:type="dcterms:W3CDTF">2021-05-03T19:15:00Z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