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C" w:rsidRDefault="004F692C" w:rsidP="00C32565">
      <w:pPr>
        <w:pBdr>
          <w:bottom w:val="single" w:sz="6" w:space="1" w:color="auto"/>
        </w:pBdr>
        <w:ind w:firstLine="0"/>
      </w:pPr>
    </w:p>
    <w:p w:rsidR="004F692C" w:rsidRDefault="004F692C" w:rsidP="004F69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7E06F7" w:rsidRPr="00260C88" w:rsidTr="008C7080">
        <w:tc>
          <w:tcPr>
            <w:tcW w:w="2790" w:type="dxa"/>
          </w:tcPr>
          <w:p w:rsidR="007E06F7" w:rsidRPr="00260C88" w:rsidRDefault="007E06F7" w:rsidP="008D4CD5">
            <w:pPr>
              <w:ind w:firstLine="0"/>
              <w:rPr>
                <w:b/>
                <w:szCs w:val="24"/>
              </w:rPr>
            </w:pPr>
            <w:r w:rsidRPr="00260C88">
              <w:rPr>
                <w:b/>
                <w:szCs w:val="24"/>
              </w:rPr>
              <w:t>Section Name:</w:t>
            </w:r>
          </w:p>
        </w:tc>
        <w:tc>
          <w:tcPr>
            <w:tcW w:w="6560" w:type="dxa"/>
          </w:tcPr>
          <w:sdt>
            <w:sdtPr>
              <w:rPr>
                <w:szCs w:val="24"/>
              </w:rPr>
              <w:id w:val="395870008"/>
              <w:placeholder>
                <w:docPart w:val="9331293CCF5B41CCAC3CFA419C43D23A"/>
              </w:placeholder>
            </w:sdtPr>
            <w:sdtEndPr/>
            <w:sdtContent>
              <w:p w:rsidR="007E06F7" w:rsidRPr="00260C88" w:rsidRDefault="00260C88" w:rsidP="008D4CD5">
                <w:pPr>
                  <w:ind w:firstLine="0"/>
                  <w:rPr>
                    <w:szCs w:val="24"/>
                  </w:rPr>
                </w:pPr>
                <w:r w:rsidRPr="00260C88">
                  <w:rPr>
                    <w:szCs w:val="24"/>
                  </w:rPr>
                  <w:t>Fair Labor Section - Public Protection Division</w:t>
                </w:r>
              </w:p>
            </w:sdtContent>
          </w:sdt>
          <w:p w:rsidR="007E06F7" w:rsidRPr="00260C88" w:rsidRDefault="007E06F7" w:rsidP="008D4CD5">
            <w:pPr>
              <w:ind w:firstLine="0"/>
              <w:rPr>
                <w:szCs w:val="24"/>
              </w:rPr>
            </w:pPr>
          </w:p>
        </w:tc>
      </w:tr>
      <w:tr w:rsidR="007E06F7" w:rsidRPr="00260C88" w:rsidTr="008C7080">
        <w:tc>
          <w:tcPr>
            <w:tcW w:w="2790" w:type="dxa"/>
          </w:tcPr>
          <w:p w:rsidR="007E06F7" w:rsidRPr="00260C88" w:rsidRDefault="007E06F7" w:rsidP="008D4CD5">
            <w:pPr>
              <w:ind w:firstLine="0"/>
              <w:rPr>
                <w:b/>
                <w:szCs w:val="24"/>
              </w:rPr>
            </w:pPr>
            <w:r w:rsidRPr="00260C88">
              <w:rPr>
                <w:b/>
                <w:szCs w:val="24"/>
              </w:rPr>
              <w:t>Section Description:</w:t>
            </w:r>
          </w:p>
        </w:tc>
        <w:tc>
          <w:tcPr>
            <w:tcW w:w="6560" w:type="dxa"/>
          </w:tcPr>
          <w:sdt>
            <w:sdtPr>
              <w:rPr>
                <w:szCs w:val="24"/>
              </w:rPr>
              <w:id w:val="-839766486"/>
              <w:placeholder>
                <w:docPart w:val="9331293CCF5B41CCAC3CFA419C43D23A"/>
              </w:placeholder>
            </w:sdtPr>
            <w:sdtEndPr/>
            <w:sdtContent>
              <w:p w:rsidR="007E06F7" w:rsidRPr="00260C88" w:rsidRDefault="002D082F" w:rsidP="007E06F7">
                <w:pPr>
                  <w:ind w:firstLine="0"/>
                  <w:rPr>
                    <w:szCs w:val="24"/>
                  </w:rPr>
                </w:pPr>
                <w:sdt>
                  <w:sdtPr>
                    <w:rPr>
                      <w:rFonts w:cs="Times New Roman"/>
                      <w:color w:val="000000" w:themeColor="text1"/>
                      <w:szCs w:val="24"/>
                    </w:rPr>
                    <w:id w:val="-535975040"/>
                    <w:placeholder>
                      <w:docPart w:val="7D52772F7AD84FD6963F9604EB547E64"/>
                    </w:placeholder>
                    <w:text/>
                  </w:sdtPr>
                  <w:sdtContent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>The Fair Labor Section partners with labor organizations, community groups, nonprofit and professional associations, other Attorneys General labor sections</w:t>
                    </w: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>,</w:t>
                    </w: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 xml:space="preserve"> and government agencies to investigate and pursue </w:t>
                    </w: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 xml:space="preserve">legal and policy </w:t>
                    </w: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>actions to end unlawful and/or discriminatory workplace practices</w:t>
                    </w: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>. The Fair Labor Section also</w:t>
                    </w:r>
                    <w:r>
                      <w:rPr>
                        <w:rFonts w:cs="Times New Roman"/>
                        <w:color w:val="000000" w:themeColor="text1"/>
                        <w:szCs w:val="24"/>
                      </w:rPr>
                      <w:t xml:space="preserve"> conducts public outreach to educate workers and the public regarding workers’ rights. </w:t>
                    </w:r>
                  </w:sdtContent>
                </w:sdt>
              </w:p>
            </w:sdtContent>
          </w:sdt>
          <w:p w:rsidR="007E06F7" w:rsidRPr="00260C88" w:rsidRDefault="007E06F7" w:rsidP="007E06F7">
            <w:pPr>
              <w:ind w:firstLine="0"/>
              <w:rPr>
                <w:szCs w:val="24"/>
              </w:rPr>
            </w:pPr>
          </w:p>
        </w:tc>
      </w:tr>
      <w:tr w:rsidR="007E06F7" w:rsidRPr="00260C88" w:rsidTr="008C7080">
        <w:tc>
          <w:tcPr>
            <w:tcW w:w="2790" w:type="dxa"/>
          </w:tcPr>
          <w:p w:rsidR="007E06F7" w:rsidRPr="00260C88" w:rsidRDefault="007E06F7" w:rsidP="008D4CD5">
            <w:pPr>
              <w:ind w:firstLine="0"/>
              <w:rPr>
                <w:b/>
                <w:szCs w:val="24"/>
              </w:rPr>
            </w:pPr>
            <w:r w:rsidRPr="00260C88">
              <w:rPr>
                <w:b/>
                <w:szCs w:val="24"/>
              </w:rPr>
              <w:t>Contact Email Address:</w:t>
            </w:r>
          </w:p>
        </w:tc>
        <w:tc>
          <w:tcPr>
            <w:tcW w:w="6560" w:type="dxa"/>
          </w:tcPr>
          <w:p w:rsidR="007E06F7" w:rsidRPr="00260C88" w:rsidRDefault="000D1749" w:rsidP="008D4C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aeichelberger</w:t>
            </w:r>
            <w:r w:rsidR="007E06F7" w:rsidRPr="00260C88">
              <w:rPr>
                <w:szCs w:val="24"/>
              </w:rPr>
              <w:t>@attorneygeneral.gov</w:t>
            </w:r>
          </w:p>
          <w:p w:rsidR="007E06F7" w:rsidRPr="00260C88" w:rsidRDefault="007E06F7" w:rsidP="008D4CD5">
            <w:pPr>
              <w:ind w:firstLine="0"/>
              <w:rPr>
                <w:szCs w:val="24"/>
              </w:rPr>
            </w:pPr>
          </w:p>
        </w:tc>
      </w:tr>
      <w:tr w:rsidR="007E06F7" w:rsidRPr="00260C88" w:rsidTr="008C7080">
        <w:tc>
          <w:tcPr>
            <w:tcW w:w="2790" w:type="dxa"/>
          </w:tcPr>
          <w:p w:rsidR="007E06F7" w:rsidRPr="00260C88" w:rsidRDefault="007E06F7" w:rsidP="008D4CD5">
            <w:pPr>
              <w:ind w:firstLine="0"/>
              <w:rPr>
                <w:b/>
                <w:szCs w:val="24"/>
              </w:rPr>
            </w:pPr>
            <w:r w:rsidRPr="00260C88">
              <w:rPr>
                <w:b/>
                <w:szCs w:val="24"/>
              </w:rPr>
              <w:t>Contact Phone Number:</w:t>
            </w:r>
          </w:p>
        </w:tc>
        <w:tc>
          <w:tcPr>
            <w:tcW w:w="6560" w:type="dxa"/>
          </w:tcPr>
          <w:p w:rsidR="007E06F7" w:rsidRPr="00260C88" w:rsidRDefault="000D1749" w:rsidP="008D4C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(717) 857-2106</w:t>
            </w:r>
          </w:p>
          <w:p w:rsidR="007E06F7" w:rsidRPr="00260C88" w:rsidRDefault="007E06F7" w:rsidP="008D4CD5">
            <w:pPr>
              <w:ind w:firstLine="0"/>
              <w:rPr>
                <w:szCs w:val="24"/>
              </w:rPr>
            </w:pPr>
          </w:p>
        </w:tc>
      </w:tr>
      <w:tr w:rsidR="007E06F7" w:rsidRPr="00260C88" w:rsidTr="008C7080">
        <w:tc>
          <w:tcPr>
            <w:tcW w:w="2790" w:type="dxa"/>
          </w:tcPr>
          <w:p w:rsidR="007E06F7" w:rsidRPr="00260C88" w:rsidRDefault="007E06F7" w:rsidP="008D4CD5">
            <w:pPr>
              <w:ind w:firstLine="0"/>
              <w:rPr>
                <w:b/>
                <w:szCs w:val="24"/>
              </w:rPr>
            </w:pPr>
            <w:r w:rsidRPr="00260C88">
              <w:rPr>
                <w:b/>
                <w:szCs w:val="24"/>
              </w:rPr>
              <w:t>Locations:</w:t>
            </w:r>
          </w:p>
        </w:tc>
        <w:tc>
          <w:tcPr>
            <w:tcW w:w="6560" w:type="dxa"/>
          </w:tcPr>
          <w:sdt>
            <w:sdtPr>
              <w:rPr>
                <w:szCs w:val="24"/>
              </w:rPr>
              <w:id w:val="1095212015"/>
              <w:placeholder>
                <w:docPart w:val="9331293CCF5B41CCAC3CFA419C43D23A"/>
              </w:placeholder>
            </w:sdtPr>
            <w:sdtEndPr/>
            <w:sdtContent>
              <w:p w:rsidR="007E06F7" w:rsidRPr="00260C88" w:rsidRDefault="006F18A7" w:rsidP="008D4CD5">
                <w:pPr>
                  <w:ind w:firstLine="0"/>
                  <w:rPr>
                    <w:szCs w:val="24"/>
                  </w:rPr>
                </w:pPr>
                <w:r w:rsidRPr="00260C88">
                  <w:rPr>
                    <w:szCs w:val="24"/>
                  </w:rPr>
                  <w:t>Philadelphia</w:t>
                </w:r>
              </w:p>
            </w:sdtContent>
          </w:sdt>
          <w:p w:rsidR="007E06F7" w:rsidRPr="00260C88" w:rsidRDefault="007E06F7" w:rsidP="008D4CD5">
            <w:pPr>
              <w:ind w:firstLine="0"/>
              <w:rPr>
                <w:szCs w:val="24"/>
              </w:rPr>
            </w:pPr>
          </w:p>
        </w:tc>
      </w:tr>
      <w:tr w:rsidR="007E06F7" w:rsidRPr="00260C88" w:rsidTr="008C7080">
        <w:tc>
          <w:tcPr>
            <w:tcW w:w="2790" w:type="dxa"/>
          </w:tcPr>
          <w:p w:rsidR="007E06F7" w:rsidRPr="00260C88" w:rsidRDefault="007E06F7" w:rsidP="008D4CD5">
            <w:pPr>
              <w:ind w:firstLine="0"/>
              <w:rPr>
                <w:b/>
                <w:szCs w:val="24"/>
              </w:rPr>
            </w:pPr>
            <w:r w:rsidRPr="00260C88">
              <w:rPr>
                <w:b/>
                <w:szCs w:val="24"/>
              </w:rPr>
              <w:t>Hours per week:</w:t>
            </w:r>
          </w:p>
        </w:tc>
        <w:tc>
          <w:tcPr>
            <w:tcW w:w="6560" w:type="dxa"/>
          </w:tcPr>
          <w:p w:rsidR="007E06F7" w:rsidRPr="00260C88" w:rsidRDefault="001925E1" w:rsidP="008D4CD5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2049415220"/>
                <w:placeholder>
                  <w:docPart w:val="9331293CCF5B41CCAC3CFA419C43D23A"/>
                </w:placeholder>
              </w:sdtPr>
              <w:sdtEndPr/>
              <w:sdtContent>
                <w:r w:rsidR="006F18A7" w:rsidRPr="00260C88">
                  <w:rPr>
                    <w:szCs w:val="24"/>
                  </w:rPr>
                  <w:t>Flexible: as many as possible</w:t>
                </w:r>
              </w:sdtContent>
            </w:sdt>
          </w:p>
          <w:p w:rsidR="007E06F7" w:rsidRPr="00260C88" w:rsidRDefault="007E06F7" w:rsidP="008D4CD5">
            <w:pPr>
              <w:ind w:firstLine="0"/>
              <w:rPr>
                <w:szCs w:val="24"/>
              </w:rPr>
            </w:pPr>
          </w:p>
        </w:tc>
      </w:tr>
    </w:tbl>
    <w:p w:rsidR="004F692C" w:rsidRPr="00260C88" w:rsidRDefault="007E06F7" w:rsidP="007E06F7">
      <w:pPr>
        <w:ind w:firstLine="180"/>
        <w:rPr>
          <w:b/>
          <w:szCs w:val="24"/>
        </w:rPr>
      </w:pPr>
      <w:r w:rsidRPr="00260C88">
        <w:rPr>
          <w:b/>
          <w:szCs w:val="24"/>
        </w:rPr>
        <w:t>Intern Roles/Responsibilities:</w:t>
      </w:r>
    </w:p>
    <w:sdt>
      <w:sdtPr>
        <w:rPr>
          <w:szCs w:val="24"/>
        </w:rPr>
        <w:id w:val="-957257196"/>
        <w:placeholder>
          <w:docPart w:val="9331293CCF5B41CCAC3CFA419C43D23A"/>
        </w:placeholder>
      </w:sdtPr>
      <w:sdtEndPr/>
      <w:sdtContent>
        <w:p w:rsidR="007E06F7" w:rsidRPr="00260C88" w:rsidRDefault="006F18A7" w:rsidP="006F18A7">
          <w:pPr>
            <w:pStyle w:val="ListParagraph"/>
            <w:numPr>
              <w:ilvl w:val="0"/>
              <w:numId w:val="2"/>
            </w:numPr>
            <w:rPr>
              <w:szCs w:val="24"/>
            </w:rPr>
          </w:pPr>
          <w:r w:rsidRPr="00260C88">
            <w:rPr>
              <w:szCs w:val="24"/>
            </w:rPr>
            <w:t xml:space="preserve">Assist in the conduct of investigations, attend meetings with stakeholders, perform </w:t>
          </w:r>
          <w:r w:rsidR="001925E1">
            <w:rPr>
              <w:szCs w:val="24"/>
            </w:rPr>
            <w:t>r</w:t>
          </w:r>
          <w:r w:rsidRPr="00260C88">
            <w:rPr>
              <w:szCs w:val="24"/>
            </w:rPr>
            <w:t>esearch and writing, assist in the preparation of materials for distribution to stakeholder groups, and participate in additional activities as they arise.</w:t>
          </w:r>
        </w:p>
      </w:sdtContent>
    </w:sdt>
    <w:p w:rsidR="007E06F7" w:rsidRPr="00260C88" w:rsidRDefault="007E06F7" w:rsidP="007E06F7">
      <w:pPr>
        <w:ind w:firstLine="180"/>
        <w:rPr>
          <w:b/>
          <w:szCs w:val="24"/>
        </w:rPr>
      </w:pPr>
    </w:p>
    <w:p w:rsidR="007E06F7" w:rsidRPr="00260C88" w:rsidRDefault="00CB5F54" w:rsidP="007E06F7">
      <w:pPr>
        <w:ind w:firstLine="180"/>
        <w:rPr>
          <w:b/>
          <w:szCs w:val="24"/>
        </w:rPr>
      </w:pPr>
      <w:r w:rsidRPr="00260C88">
        <w:rPr>
          <w:b/>
          <w:szCs w:val="24"/>
        </w:rPr>
        <w:t>Qualifications</w:t>
      </w:r>
      <w:r w:rsidR="007E06F7" w:rsidRPr="00260C88">
        <w:rPr>
          <w:b/>
          <w:szCs w:val="24"/>
        </w:rPr>
        <w:t>:</w:t>
      </w:r>
    </w:p>
    <w:sdt>
      <w:sdtPr>
        <w:rPr>
          <w:szCs w:val="24"/>
        </w:rPr>
        <w:id w:val="-424729382"/>
        <w:placeholder>
          <w:docPart w:val="9331293CCF5B41CCAC3CFA419C43D23A"/>
        </w:placeholder>
      </w:sdtPr>
      <w:sdtEndPr>
        <w:rPr>
          <w:szCs w:val="22"/>
        </w:rPr>
      </w:sdtEndPr>
      <w:sdtContent>
        <w:p w:rsidR="001925E1" w:rsidRPr="001925E1" w:rsidRDefault="001925E1" w:rsidP="001925E1">
          <w:pPr>
            <w:pStyle w:val="ListParagraph"/>
            <w:numPr>
              <w:ilvl w:val="0"/>
              <w:numId w:val="5"/>
            </w:numPr>
            <w:rPr>
              <w:b/>
              <w:szCs w:val="24"/>
            </w:rPr>
          </w:pPr>
          <w:r>
            <w:rPr>
              <w:szCs w:val="24"/>
            </w:rPr>
            <w:t>Law students or undergraduates with an interest in labor and employment law and/or prior involvement/interest in labor and employment issues are preferred.</w:t>
          </w:r>
        </w:p>
        <w:p w:rsidR="001925E1" w:rsidRPr="001925E1" w:rsidRDefault="00C12041" w:rsidP="001925E1">
          <w:pPr>
            <w:pStyle w:val="ListParagraph"/>
            <w:numPr>
              <w:ilvl w:val="0"/>
              <w:numId w:val="5"/>
            </w:numPr>
            <w:rPr>
              <w:b/>
              <w:szCs w:val="24"/>
            </w:rPr>
          </w:pPr>
          <w:r>
            <w:rPr>
              <w:szCs w:val="24"/>
            </w:rPr>
            <w:t>To be considered for a Legal Internship, applicant m</w:t>
          </w:r>
          <w:r w:rsidR="009A0766">
            <w:rPr>
              <w:szCs w:val="24"/>
            </w:rPr>
            <w:t xml:space="preserve">ust have completed at least 1L year of law school and be currently enrolled in and in </w:t>
          </w:r>
          <w:r w:rsidR="001925E1">
            <w:rPr>
              <w:szCs w:val="24"/>
            </w:rPr>
            <w:t>good standing with a JD program.</w:t>
          </w:r>
        </w:p>
        <w:p w:rsidR="007E06F7" w:rsidRPr="001925E1" w:rsidRDefault="001925E1" w:rsidP="001925E1">
          <w:pPr>
            <w:pStyle w:val="ListParagraph"/>
            <w:numPr>
              <w:ilvl w:val="0"/>
              <w:numId w:val="5"/>
            </w:numPr>
            <w:rPr>
              <w:b/>
              <w:szCs w:val="24"/>
            </w:rPr>
          </w:pPr>
          <w:r>
            <w:rPr>
              <w:szCs w:val="24"/>
            </w:rPr>
            <w:t>Proficiency in legal research and writing preferred</w:t>
          </w:r>
        </w:p>
        <w:bookmarkStart w:id="0" w:name="_GoBack" w:displacedByCustomXml="next"/>
        <w:bookmarkEnd w:id="0" w:displacedByCustomXml="next"/>
      </w:sdtContent>
    </w:sdt>
    <w:p w:rsidR="00CB5F54" w:rsidRPr="00260C88" w:rsidRDefault="00CB5F54" w:rsidP="00CB5F54">
      <w:pPr>
        <w:ind w:firstLine="0"/>
        <w:rPr>
          <w:szCs w:val="24"/>
        </w:rPr>
      </w:pPr>
    </w:p>
    <w:p w:rsidR="00CB5F54" w:rsidRPr="00260C88" w:rsidRDefault="00CB5F54" w:rsidP="006664AE">
      <w:pPr>
        <w:tabs>
          <w:tab w:val="left" w:pos="90"/>
        </w:tabs>
        <w:ind w:firstLine="180"/>
        <w:rPr>
          <w:b/>
          <w:szCs w:val="24"/>
        </w:rPr>
      </w:pPr>
      <w:r w:rsidRPr="00260C88">
        <w:rPr>
          <w:b/>
          <w:szCs w:val="24"/>
        </w:rPr>
        <w:t>Application Requirements:</w:t>
      </w:r>
    </w:p>
    <w:sdt>
      <w:sdtPr>
        <w:rPr>
          <w:szCs w:val="24"/>
        </w:rPr>
        <w:id w:val="452366332"/>
        <w:placeholder>
          <w:docPart w:val="9331293CCF5B41CCAC3CFA419C43D23A"/>
        </w:placeholder>
      </w:sdtPr>
      <w:sdtEndPr>
        <w:rPr>
          <w:szCs w:val="22"/>
        </w:rPr>
      </w:sdtEndPr>
      <w:sdtContent>
        <w:p w:rsidR="000D1749" w:rsidRDefault="00CB5F54" w:rsidP="000D1749">
          <w:pPr>
            <w:pStyle w:val="ListParagraph"/>
            <w:numPr>
              <w:ilvl w:val="0"/>
              <w:numId w:val="4"/>
            </w:numPr>
            <w:rPr>
              <w:szCs w:val="24"/>
            </w:rPr>
          </w:pPr>
          <w:r w:rsidRPr="00260C88">
            <w:rPr>
              <w:szCs w:val="24"/>
            </w:rPr>
            <w:t xml:space="preserve">Apply using our online </w:t>
          </w:r>
          <w:r w:rsidR="000D1749">
            <w:rPr>
              <w:szCs w:val="24"/>
            </w:rPr>
            <w:t xml:space="preserve">application: </w:t>
          </w:r>
          <w:hyperlink r:id="rId8" w:history="1">
            <w:r w:rsidR="000D1749" w:rsidRPr="007D1515">
              <w:rPr>
                <w:rStyle w:val="Hyperlink"/>
                <w:szCs w:val="24"/>
              </w:rPr>
              <w:t>https://www.attorneygeneral.gov/the-office/employment/</w:t>
            </w:r>
          </w:hyperlink>
        </w:p>
        <w:p w:rsidR="006F18A7" w:rsidRPr="000D1749" w:rsidRDefault="000D1749" w:rsidP="000D1749">
          <w:pPr>
            <w:pStyle w:val="ListParagraph"/>
            <w:numPr>
              <w:ilvl w:val="0"/>
              <w:numId w:val="4"/>
            </w:numPr>
            <w:rPr>
              <w:szCs w:val="24"/>
            </w:rPr>
          </w:pPr>
          <w:r w:rsidRPr="000D1749">
            <w:rPr>
              <w:szCs w:val="24"/>
            </w:rPr>
            <w:t>At</w:t>
          </w:r>
          <w:r w:rsidR="00CB5F54" w:rsidRPr="000D1749">
            <w:rPr>
              <w:szCs w:val="24"/>
            </w:rPr>
            <w:t>tach a resume, cover letter, legal writing sample, and transcripts from all colleges attended.</w:t>
          </w:r>
          <w:r w:rsidR="006F18A7" w:rsidRPr="000D1749">
            <w:rPr>
              <w:szCs w:val="24"/>
            </w:rPr>
            <w:t xml:space="preserve"> Your cover letter should describe why you are interested in labor and employment issues and any relevant experience or knowledge.</w:t>
          </w:r>
        </w:p>
        <w:p w:rsidR="00CB5F54" w:rsidRPr="000D1749" w:rsidRDefault="00260C88" w:rsidP="000D1749">
          <w:pPr>
            <w:pStyle w:val="ListParagraph"/>
            <w:numPr>
              <w:ilvl w:val="0"/>
              <w:numId w:val="4"/>
            </w:numPr>
            <w:rPr>
              <w:szCs w:val="24"/>
            </w:rPr>
          </w:pPr>
          <w:r w:rsidRPr="000D1749">
            <w:rPr>
              <w:szCs w:val="24"/>
            </w:rPr>
            <w:t>If selected, applicants</w:t>
          </w:r>
          <w:r w:rsidR="00CB5F54" w:rsidRPr="000D1749">
            <w:rPr>
              <w:szCs w:val="24"/>
            </w:rPr>
            <w:t xml:space="preserve"> will be required</w:t>
          </w:r>
          <w:r w:rsidR="000D1749">
            <w:rPr>
              <w:szCs w:val="24"/>
            </w:rPr>
            <w:t xml:space="preserve"> to submit to a thorough record </w:t>
          </w:r>
          <w:r w:rsidR="00CB5F54" w:rsidRPr="000D1749">
            <w:rPr>
              <w:szCs w:val="24"/>
            </w:rPr>
            <w:t>check.</w:t>
          </w:r>
        </w:p>
      </w:sdtContent>
    </w:sdt>
    <w:sectPr w:rsidR="00CB5F54" w:rsidRPr="000D1749" w:rsidSect="000D1749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A7" w:rsidRDefault="006F18A7" w:rsidP="001A5ADB">
      <w:r>
        <w:separator/>
      </w:r>
    </w:p>
  </w:endnote>
  <w:endnote w:type="continuationSeparator" w:id="0">
    <w:p w:rsidR="006F18A7" w:rsidRDefault="006F18A7" w:rsidP="001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A7" w:rsidRDefault="006F18A7" w:rsidP="001A5ADB">
      <w:r>
        <w:separator/>
      </w:r>
    </w:p>
  </w:footnote>
  <w:footnote w:type="continuationSeparator" w:id="0">
    <w:p w:rsidR="006F18A7" w:rsidRDefault="006F18A7" w:rsidP="001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ADB" w:rsidRDefault="001A5ADB" w:rsidP="001A5ADB">
    <w:pPr>
      <w:pStyle w:val="Header"/>
      <w:tabs>
        <w:tab w:val="clear" w:pos="4680"/>
        <w:tab w:val="clear" w:pos="9360"/>
        <w:tab w:val="center" w:pos="4320"/>
      </w:tabs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16094" wp14:editId="3A42DFD0">
          <wp:simplePos x="0" y="0"/>
          <wp:positionH relativeFrom="column">
            <wp:posOffset>219075</wp:posOffset>
          </wp:positionH>
          <wp:positionV relativeFrom="paragraph">
            <wp:posOffset>0</wp:posOffset>
          </wp:positionV>
          <wp:extent cx="2124075" cy="1576705"/>
          <wp:effectExtent l="0" t="0" r="952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_event_briefi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285"/>
                  <a:stretch/>
                </pic:blipFill>
                <pic:spPr bwMode="auto">
                  <a:xfrm>
                    <a:off x="0" y="0"/>
                    <a:ext cx="2124075" cy="1576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A5ADB" w:rsidRDefault="001A5ADB" w:rsidP="001A5ADB">
    <w:pPr>
      <w:pStyle w:val="Header"/>
      <w:tabs>
        <w:tab w:val="clear" w:pos="4680"/>
        <w:tab w:val="clear" w:pos="9360"/>
        <w:tab w:val="left" w:pos="3420"/>
      </w:tabs>
      <w:ind w:firstLine="0"/>
      <w:rPr>
        <w:b/>
      </w:rPr>
    </w:pPr>
  </w:p>
  <w:p w:rsidR="001A5ADB" w:rsidRPr="00F066B9" w:rsidRDefault="001A5ADB" w:rsidP="001A5ADB">
    <w:pPr>
      <w:pStyle w:val="Header"/>
      <w:tabs>
        <w:tab w:val="clear" w:pos="4680"/>
        <w:tab w:val="clear" w:pos="9360"/>
        <w:tab w:val="left" w:pos="3420"/>
      </w:tabs>
      <w:ind w:firstLine="0"/>
      <w:rPr>
        <w:b/>
      </w:rPr>
    </w:pPr>
  </w:p>
  <w:p w:rsidR="001A5ADB" w:rsidRPr="00F066B9" w:rsidRDefault="001A5ADB" w:rsidP="001A5ADB">
    <w:pPr>
      <w:pStyle w:val="Header"/>
      <w:tabs>
        <w:tab w:val="clear" w:pos="4680"/>
        <w:tab w:val="clear" w:pos="9360"/>
        <w:tab w:val="left" w:pos="3780"/>
      </w:tabs>
      <w:ind w:firstLine="0"/>
      <w:rPr>
        <w:rFonts w:ascii="Arial Narrow" w:hAnsi="Arial Narrow"/>
        <w:sz w:val="28"/>
        <w:szCs w:val="28"/>
      </w:rPr>
    </w:pPr>
    <w:r w:rsidRPr="00F066B9">
      <w:rPr>
        <w:b/>
      </w:rPr>
      <w:tab/>
    </w:r>
    <w:r w:rsidRPr="00F066B9">
      <w:rPr>
        <w:rFonts w:ascii="Arial Narrow" w:hAnsi="Arial Narrow"/>
        <w:b/>
        <w:sz w:val="28"/>
        <w:szCs w:val="28"/>
      </w:rPr>
      <w:t>Attorney General Josh Shapiro</w:t>
    </w:r>
    <w:r w:rsidRPr="00F066B9">
      <w:rPr>
        <w:rFonts w:ascii="Arial Narrow" w:hAnsi="Arial Narrow"/>
        <w:sz w:val="28"/>
        <w:szCs w:val="28"/>
      </w:rPr>
      <w:br/>
    </w:r>
    <w:r w:rsidRPr="00F066B9">
      <w:rPr>
        <w:rFonts w:ascii="Arial Narrow" w:hAnsi="Arial Narrow"/>
        <w:sz w:val="28"/>
        <w:szCs w:val="28"/>
      </w:rPr>
      <w:tab/>
    </w:r>
    <w:r w:rsidR="004F692C">
      <w:rPr>
        <w:rFonts w:ascii="Arial Narrow" w:hAnsi="Arial Narrow"/>
        <w:b/>
        <w:i/>
        <w:sz w:val="28"/>
        <w:szCs w:val="28"/>
      </w:rPr>
      <w:t>Internship information</w:t>
    </w:r>
  </w:p>
  <w:p w:rsidR="001A5ADB" w:rsidRDefault="001A5ADB" w:rsidP="001A5ADB">
    <w:pPr>
      <w:pStyle w:val="Header"/>
    </w:pPr>
  </w:p>
  <w:p w:rsidR="001A5ADB" w:rsidRDefault="001A5ADB">
    <w:pPr>
      <w:pStyle w:val="Header"/>
    </w:pPr>
  </w:p>
  <w:p w:rsidR="001A5ADB" w:rsidRDefault="001A5ADB">
    <w:pPr>
      <w:pStyle w:val="Header"/>
    </w:pPr>
  </w:p>
  <w:p w:rsidR="001A5ADB" w:rsidRDefault="001A5ADB" w:rsidP="001A5AD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2283"/>
    <w:multiLevelType w:val="hybridMultilevel"/>
    <w:tmpl w:val="8502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C3A75"/>
    <w:multiLevelType w:val="hybridMultilevel"/>
    <w:tmpl w:val="CBB452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7427A5D"/>
    <w:multiLevelType w:val="hybridMultilevel"/>
    <w:tmpl w:val="035EA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9A42EF"/>
    <w:multiLevelType w:val="hybridMultilevel"/>
    <w:tmpl w:val="FC2025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7"/>
    <w:rsid w:val="00054258"/>
    <w:rsid w:val="00081B76"/>
    <w:rsid w:val="000D0784"/>
    <w:rsid w:val="000D1749"/>
    <w:rsid w:val="001925E1"/>
    <w:rsid w:val="001A5ADB"/>
    <w:rsid w:val="00226551"/>
    <w:rsid w:val="00260C88"/>
    <w:rsid w:val="002D082F"/>
    <w:rsid w:val="00364A2D"/>
    <w:rsid w:val="003D480A"/>
    <w:rsid w:val="003D796F"/>
    <w:rsid w:val="00426135"/>
    <w:rsid w:val="004F692C"/>
    <w:rsid w:val="00534A13"/>
    <w:rsid w:val="006533FD"/>
    <w:rsid w:val="006664AE"/>
    <w:rsid w:val="006F18A7"/>
    <w:rsid w:val="007055D8"/>
    <w:rsid w:val="007E06F7"/>
    <w:rsid w:val="00826084"/>
    <w:rsid w:val="00891E98"/>
    <w:rsid w:val="008B664E"/>
    <w:rsid w:val="008C113F"/>
    <w:rsid w:val="008C7080"/>
    <w:rsid w:val="008D4CD5"/>
    <w:rsid w:val="009778EC"/>
    <w:rsid w:val="009A0766"/>
    <w:rsid w:val="00A74FEF"/>
    <w:rsid w:val="00A751E9"/>
    <w:rsid w:val="00B11FF7"/>
    <w:rsid w:val="00C12041"/>
    <w:rsid w:val="00C32565"/>
    <w:rsid w:val="00CA0C47"/>
    <w:rsid w:val="00CA580E"/>
    <w:rsid w:val="00CB5F54"/>
    <w:rsid w:val="00F5779A"/>
    <w:rsid w:val="00FD5A37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9A4254"/>
  <w15:docId w15:val="{6364F3C5-E343-4C1D-A49B-A0C6D9C0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5ADB"/>
  </w:style>
  <w:style w:type="paragraph" w:styleId="Footer">
    <w:name w:val="footer"/>
    <w:basedOn w:val="Normal"/>
    <w:link w:val="FooterChar"/>
    <w:uiPriority w:val="99"/>
    <w:unhideWhenUsed/>
    <w:rsid w:val="001A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ADB"/>
  </w:style>
  <w:style w:type="paragraph" w:styleId="ListParagraph">
    <w:name w:val="List Paragraph"/>
    <w:basedOn w:val="Normal"/>
    <w:uiPriority w:val="34"/>
    <w:qFormat/>
    <w:rsid w:val="001A5A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C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9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6F7"/>
    <w:pPr>
      <w:autoSpaceDE w:val="0"/>
      <w:autoSpaceDN w:val="0"/>
      <w:adjustRightInd w:val="0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torneygeneral.gov/the-office/employ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1293CCF5B41CCAC3CFA419C43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DE42-75C4-425F-A7C8-EAE8AE71381E}"/>
      </w:docPartPr>
      <w:docPartBody>
        <w:p w:rsidR="00C35292" w:rsidRDefault="00926234">
          <w:pPr>
            <w:pStyle w:val="9331293CCF5B41CCAC3CFA419C43D23A"/>
          </w:pPr>
          <w:r w:rsidRPr="00616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2772F7AD84FD6963F9604EB54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9BD92-29D7-4F24-A155-ABE0014A262C}"/>
      </w:docPartPr>
      <w:docPartBody>
        <w:p w:rsidR="00000000" w:rsidRDefault="002710B4" w:rsidP="002710B4">
          <w:pPr>
            <w:pStyle w:val="7D52772F7AD84FD6963F9604EB547E6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34"/>
    <w:rsid w:val="002710B4"/>
    <w:rsid w:val="00926234"/>
    <w:rsid w:val="00C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0B4"/>
  </w:style>
  <w:style w:type="paragraph" w:customStyle="1" w:styleId="9331293CCF5B41CCAC3CFA419C43D23A">
    <w:name w:val="9331293CCF5B41CCAC3CFA419C43D23A"/>
  </w:style>
  <w:style w:type="paragraph" w:customStyle="1" w:styleId="BF56E540FD3E4553AEA303A748988035">
    <w:name w:val="BF56E540FD3E4553AEA303A748988035"/>
    <w:rsid w:val="00926234"/>
  </w:style>
  <w:style w:type="paragraph" w:customStyle="1" w:styleId="7D52772F7AD84FD6963F9604EB547E64">
    <w:name w:val="7D52772F7AD84FD6963F9604EB547E64"/>
    <w:rsid w:val="00271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AABE-D734-4351-95D8-625248C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Brian A.</dc:creator>
  <cp:keywords/>
  <dc:description/>
  <cp:lastModifiedBy>Eichelberger, Alixandra</cp:lastModifiedBy>
  <cp:revision>5</cp:revision>
  <cp:lastPrinted>2017-07-24T19:31:00Z</cp:lastPrinted>
  <dcterms:created xsi:type="dcterms:W3CDTF">2017-11-03T21:09:00Z</dcterms:created>
  <dcterms:modified xsi:type="dcterms:W3CDTF">2018-07-03T14:06:00Z</dcterms:modified>
</cp:coreProperties>
</file>